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02AC22" w14:textId="0E0D8915" w:rsidR="00265AB9" w:rsidRPr="000F563F" w:rsidRDefault="00265AB9" w:rsidP="00265AB9">
      <w:pPr>
        <w:pStyle w:val="Header"/>
        <w:tabs>
          <w:tab w:val="right" w:pos="9639"/>
        </w:tabs>
        <w:rPr>
          <w:bCs/>
          <w:noProof w:val="0"/>
          <w:sz w:val="24"/>
          <w:szCs w:val="24"/>
          <w:lang w:val="en-GB"/>
        </w:rPr>
      </w:pPr>
      <w:r w:rsidRPr="000F563F">
        <w:rPr>
          <w:bCs/>
          <w:noProof w:val="0"/>
          <w:sz w:val="24"/>
          <w:szCs w:val="24"/>
          <w:lang w:val="en-GB"/>
        </w:rPr>
        <w:t>3GPP TSG RAN WG1 Meeting #95</w:t>
      </w:r>
      <w:r w:rsidRPr="000F563F">
        <w:rPr>
          <w:bCs/>
          <w:noProof w:val="0"/>
          <w:sz w:val="24"/>
          <w:szCs w:val="24"/>
          <w:lang w:val="en-GB"/>
        </w:rPr>
        <w:tab/>
      </w:r>
      <w:r w:rsidR="00BA4453" w:rsidRPr="000F563F">
        <w:rPr>
          <w:bCs/>
          <w:noProof w:val="0"/>
          <w:sz w:val="24"/>
          <w:szCs w:val="24"/>
          <w:lang w:val="en-GB"/>
        </w:rPr>
        <w:t>R1-1812700</w:t>
      </w:r>
    </w:p>
    <w:p w14:paraId="0A924E0D" w14:textId="77777777" w:rsidR="00265AB9" w:rsidRPr="000F563F" w:rsidRDefault="00265AB9" w:rsidP="00265AB9">
      <w:pPr>
        <w:pStyle w:val="Header"/>
        <w:rPr>
          <w:bCs/>
          <w:noProof w:val="0"/>
          <w:sz w:val="24"/>
          <w:szCs w:val="24"/>
          <w:lang w:val="en-GB"/>
        </w:rPr>
      </w:pPr>
      <w:r w:rsidRPr="000F563F">
        <w:rPr>
          <w:bCs/>
          <w:noProof w:val="0"/>
          <w:sz w:val="24"/>
          <w:szCs w:val="24"/>
          <w:lang w:val="en-GB"/>
        </w:rPr>
        <w:t>Spokane, WA, USA, November 12 – 16, 2018</w:t>
      </w:r>
    </w:p>
    <w:p w14:paraId="2CFE1919" w14:textId="77777777" w:rsidR="00850D96" w:rsidRPr="000F563F" w:rsidRDefault="00850D96" w:rsidP="00CA26CE">
      <w:pPr>
        <w:pStyle w:val="Header"/>
        <w:rPr>
          <w:bCs/>
          <w:noProof w:val="0"/>
          <w:sz w:val="24"/>
          <w:lang w:val="en-GB" w:eastAsia="ja-JP"/>
        </w:rPr>
      </w:pPr>
    </w:p>
    <w:p w14:paraId="30E02941" w14:textId="00002A6A" w:rsidR="0034111C" w:rsidRPr="000F563F" w:rsidRDefault="0034111C" w:rsidP="16512788">
      <w:pPr>
        <w:pStyle w:val="CRCoverPage"/>
        <w:rPr>
          <w:rFonts w:cs="Arial"/>
          <w:b/>
          <w:bCs/>
          <w:sz w:val="24"/>
          <w:szCs w:val="24"/>
          <w:lang w:eastAsia="ja-JP"/>
        </w:rPr>
      </w:pPr>
      <w:r w:rsidRPr="000F563F">
        <w:rPr>
          <w:rFonts w:cs="Arial"/>
          <w:b/>
          <w:bCs/>
          <w:sz w:val="24"/>
          <w:szCs w:val="24"/>
        </w:rPr>
        <w:t>Agenda item:</w:t>
      </w:r>
      <w:r w:rsidRPr="000F563F">
        <w:rPr>
          <w:rFonts w:cs="Arial"/>
          <w:b/>
          <w:bCs/>
          <w:sz w:val="24"/>
        </w:rPr>
        <w:tab/>
      </w:r>
      <w:r w:rsidRPr="000F563F">
        <w:rPr>
          <w:rFonts w:cs="Arial"/>
          <w:b/>
          <w:bCs/>
          <w:sz w:val="24"/>
        </w:rPr>
        <w:tab/>
      </w:r>
      <w:r w:rsidR="000B4207" w:rsidRPr="000F563F">
        <w:rPr>
          <w:rFonts w:cs="Arial"/>
          <w:b/>
          <w:bCs/>
          <w:sz w:val="24"/>
          <w:szCs w:val="24"/>
        </w:rPr>
        <w:t>7</w:t>
      </w:r>
      <w:r w:rsidR="0052773A" w:rsidRPr="000F563F">
        <w:rPr>
          <w:rFonts w:cs="Arial"/>
          <w:b/>
          <w:bCs/>
          <w:sz w:val="24"/>
          <w:szCs w:val="24"/>
        </w:rPr>
        <w:t>.</w:t>
      </w:r>
      <w:r w:rsidR="009B058B" w:rsidRPr="000F563F">
        <w:rPr>
          <w:rFonts w:cs="Arial"/>
          <w:b/>
          <w:bCs/>
          <w:sz w:val="24"/>
          <w:szCs w:val="24"/>
        </w:rPr>
        <w:t>2.3.1</w:t>
      </w:r>
    </w:p>
    <w:p w14:paraId="30E02942" w14:textId="11CBDC88" w:rsidR="00E128F2" w:rsidRPr="000F563F" w:rsidRDefault="0034111C" w:rsidP="16512788">
      <w:pPr>
        <w:tabs>
          <w:tab w:val="left" w:pos="1985"/>
        </w:tabs>
        <w:spacing w:after="120"/>
        <w:ind w:left="1985" w:hanging="1985"/>
        <w:rPr>
          <w:rFonts w:ascii="Arial" w:hAnsi="Arial" w:cs="Arial"/>
          <w:b/>
          <w:bCs/>
          <w:sz w:val="24"/>
          <w:szCs w:val="24"/>
        </w:rPr>
      </w:pPr>
      <w:r w:rsidRPr="000F563F">
        <w:rPr>
          <w:rFonts w:ascii="Arial" w:hAnsi="Arial" w:cs="Arial"/>
          <w:b/>
          <w:bCs/>
          <w:sz w:val="24"/>
          <w:szCs w:val="24"/>
        </w:rPr>
        <w:t>Source:</w:t>
      </w:r>
      <w:r w:rsidRPr="000F563F">
        <w:rPr>
          <w:rFonts w:ascii="Arial" w:hAnsi="Arial" w:cs="Arial"/>
          <w:b/>
          <w:bCs/>
          <w:sz w:val="24"/>
        </w:rPr>
        <w:tab/>
      </w:r>
      <w:r w:rsidR="00013455" w:rsidRPr="000F563F">
        <w:rPr>
          <w:rFonts w:ascii="Arial" w:hAnsi="Arial" w:cs="Arial"/>
          <w:b/>
          <w:bCs/>
          <w:sz w:val="24"/>
          <w:szCs w:val="24"/>
        </w:rPr>
        <w:t xml:space="preserve">Nokia, </w:t>
      </w:r>
      <w:r w:rsidR="00E67802" w:rsidRPr="000F563F">
        <w:rPr>
          <w:rFonts w:ascii="Arial" w:hAnsi="Arial" w:cs="Arial"/>
          <w:b/>
          <w:bCs/>
          <w:sz w:val="24"/>
          <w:szCs w:val="24"/>
        </w:rPr>
        <w:t>Nokia</w:t>
      </w:r>
      <w:r w:rsidR="00013455" w:rsidRPr="000F563F">
        <w:rPr>
          <w:rFonts w:ascii="Arial" w:hAnsi="Arial" w:cs="Arial"/>
          <w:b/>
          <w:bCs/>
          <w:sz w:val="24"/>
          <w:szCs w:val="24"/>
        </w:rPr>
        <w:t xml:space="preserve"> Shanghai Bell</w:t>
      </w:r>
    </w:p>
    <w:p w14:paraId="30E02943" w14:textId="45AEC36B" w:rsidR="0034111C" w:rsidRPr="000F563F" w:rsidRDefault="0034111C" w:rsidP="16512788">
      <w:pPr>
        <w:ind w:left="1985" w:hanging="1985"/>
        <w:rPr>
          <w:rFonts w:ascii="Arial" w:hAnsi="Arial" w:cs="Arial"/>
          <w:b/>
          <w:bCs/>
          <w:sz w:val="24"/>
          <w:szCs w:val="24"/>
        </w:rPr>
      </w:pPr>
      <w:r w:rsidRPr="000F563F">
        <w:rPr>
          <w:rFonts w:ascii="Arial" w:hAnsi="Arial" w:cs="Arial"/>
          <w:b/>
          <w:bCs/>
          <w:sz w:val="24"/>
          <w:szCs w:val="24"/>
        </w:rPr>
        <w:t>Title:</w:t>
      </w:r>
      <w:r w:rsidRPr="000F563F">
        <w:rPr>
          <w:rFonts w:ascii="Arial" w:hAnsi="Arial" w:cs="Arial"/>
          <w:b/>
          <w:bCs/>
          <w:sz w:val="24"/>
        </w:rPr>
        <w:tab/>
      </w:r>
      <w:r w:rsidR="002A046A" w:rsidRPr="000F563F">
        <w:rPr>
          <w:rFonts w:ascii="Arial" w:hAnsi="Arial" w:cs="Arial"/>
          <w:b/>
          <w:bCs/>
          <w:sz w:val="24"/>
        </w:rPr>
        <w:t xml:space="preserve">NR </w:t>
      </w:r>
      <w:r w:rsidR="00726DFA" w:rsidRPr="000F563F">
        <w:rPr>
          <w:rFonts w:ascii="Arial" w:hAnsi="Arial" w:cs="Arial"/>
          <w:b/>
          <w:bCs/>
          <w:sz w:val="24"/>
        </w:rPr>
        <w:t>enhancements to support IAB</w:t>
      </w:r>
    </w:p>
    <w:p w14:paraId="30E02944" w14:textId="60B6B0C7" w:rsidR="0034111C" w:rsidRPr="000F563F" w:rsidRDefault="0034111C" w:rsidP="16512788">
      <w:pPr>
        <w:rPr>
          <w:rFonts w:ascii="Arial" w:hAnsi="Arial" w:cs="Arial"/>
          <w:b/>
          <w:bCs/>
          <w:sz w:val="24"/>
          <w:szCs w:val="24"/>
        </w:rPr>
      </w:pPr>
      <w:r w:rsidRPr="000F563F">
        <w:rPr>
          <w:rFonts w:ascii="Arial" w:hAnsi="Arial" w:cs="Arial"/>
          <w:b/>
          <w:bCs/>
          <w:sz w:val="24"/>
          <w:szCs w:val="24"/>
        </w:rPr>
        <w:t xml:space="preserve">Document </w:t>
      </w:r>
      <w:r w:rsidR="3E61DC49" w:rsidRPr="000F563F">
        <w:rPr>
          <w:rFonts w:ascii="Arial" w:hAnsi="Arial" w:cs="Arial"/>
          <w:b/>
          <w:bCs/>
          <w:sz w:val="24"/>
          <w:szCs w:val="24"/>
        </w:rPr>
        <w:t>for:</w:t>
      </w:r>
      <w:r w:rsidRPr="000F563F">
        <w:rPr>
          <w:rFonts w:ascii="Arial" w:hAnsi="Arial" w:cs="Arial"/>
          <w:b/>
          <w:bCs/>
          <w:sz w:val="24"/>
        </w:rPr>
        <w:tab/>
      </w:r>
      <w:r w:rsidR="00220615" w:rsidRPr="000F563F">
        <w:rPr>
          <w:rFonts w:ascii="Arial" w:hAnsi="Arial" w:cs="Arial"/>
          <w:b/>
          <w:bCs/>
          <w:sz w:val="24"/>
        </w:rPr>
        <w:tab/>
      </w:r>
      <w:r w:rsidRPr="000F563F">
        <w:rPr>
          <w:rFonts w:ascii="Arial" w:hAnsi="Arial" w:cs="Arial"/>
          <w:b/>
          <w:bCs/>
          <w:sz w:val="24"/>
          <w:szCs w:val="24"/>
        </w:rPr>
        <w:t>Discussion and Decision</w:t>
      </w:r>
    </w:p>
    <w:p w14:paraId="7CF7938E" w14:textId="7E19F756" w:rsidR="00ED1327" w:rsidRPr="000F563F" w:rsidRDefault="00EE7FA7" w:rsidP="00ED1327">
      <w:pPr>
        <w:pStyle w:val="Heading1"/>
      </w:pPr>
      <w:r w:rsidRPr="000F563F">
        <w:t>Introduction</w:t>
      </w:r>
    </w:p>
    <w:p w14:paraId="37C4943B" w14:textId="6314151D" w:rsidR="00212950" w:rsidRPr="000F563F" w:rsidRDefault="00CA105F" w:rsidP="00A64A6E">
      <w:bookmarkStart w:id="0" w:name="_Hlk510705081"/>
      <w:r w:rsidRPr="000F563F">
        <w:t xml:space="preserve">This document summarizes the main findings and proposals for NR enhancements to support IAB operation. </w:t>
      </w:r>
      <w:r w:rsidR="00DD5D75" w:rsidRPr="000F563F">
        <w:t>Detailed elaboration and analysis can be found in the companion papers referred in each section.</w:t>
      </w:r>
    </w:p>
    <w:p w14:paraId="71230483" w14:textId="3DFD96F7" w:rsidR="00305297" w:rsidRPr="000F563F" w:rsidRDefault="007820D0" w:rsidP="00A23DCA">
      <w:pPr>
        <w:pStyle w:val="Heading1"/>
      </w:pPr>
      <w:r w:rsidRPr="000F563F">
        <w:t>Discussion</w:t>
      </w:r>
    </w:p>
    <w:p w14:paraId="2FE6ED39" w14:textId="7A0DE11C" w:rsidR="00484F05" w:rsidRPr="000F563F" w:rsidRDefault="00484F05" w:rsidP="00A54DE1">
      <w:pPr>
        <w:jc w:val="both"/>
        <w:rPr>
          <w:rStyle w:val="normaltextrun1"/>
        </w:rPr>
      </w:pPr>
      <w:r w:rsidRPr="000F563F">
        <w:rPr>
          <w:rStyle w:val="normaltextrun1"/>
        </w:rPr>
        <w:t xml:space="preserve">The sections below include main points and findings for the PHY support and assumption for the IAB operation considering the agreements so far in RAN1. More detailed discussion can be found in the referred </w:t>
      </w:r>
      <w:r w:rsidRPr="000F563F">
        <w:rPr>
          <w:rStyle w:val="spellingerror"/>
        </w:rPr>
        <w:t>TDocs</w:t>
      </w:r>
      <w:r w:rsidRPr="000F563F">
        <w:rPr>
          <w:rStyle w:val="normaltextrun1"/>
        </w:rPr>
        <w:t xml:space="preserve"> dedicated for each topic.</w:t>
      </w:r>
    </w:p>
    <w:p w14:paraId="0181F243" w14:textId="77777777" w:rsidR="00763160" w:rsidRPr="000F563F" w:rsidRDefault="00763160" w:rsidP="00484F05">
      <w:pPr>
        <w:rPr>
          <w:sz w:val="2"/>
          <w:szCs w:val="18"/>
        </w:rPr>
      </w:pPr>
    </w:p>
    <w:bookmarkEnd w:id="0"/>
    <w:p w14:paraId="5A4DE27A" w14:textId="2167E6BF" w:rsidR="009B058B" w:rsidRPr="000F563F" w:rsidRDefault="009B058B" w:rsidP="009B058B">
      <w:pPr>
        <w:pStyle w:val="Heading2"/>
      </w:pPr>
      <w:r w:rsidRPr="000F563F">
        <w:tab/>
        <w:t>Radio resource allocation</w:t>
      </w:r>
    </w:p>
    <w:p w14:paraId="7C48B4E6" w14:textId="4C467D8F" w:rsidR="00484F05" w:rsidRPr="000F563F" w:rsidRDefault="00484F05" w:rsidP="00A54DE1">
      <w:pPr>
        <w:spacing w:after="0"/>
        <w:jc w:val="both"/>
      </w:pPr>
      <w:r w:rsidRPr="000F563F">
        <w:t>We consider radio resource allocation aspects in [</w:t>
      </w:r>
      <w:r w:rsidR="00261501" w:rsidRPr="000F563F">
        <w:t>1</w:t>
      </w:r>
      <w:r w:rsidRPr="000F563F">
        <w:t>]. The main question considered was: how to define schedulable resources for IAB Node (DU)? Based on the agreements in RAN1#94bis, “</w:t>
      </w:r>
      <w:r w:rsidRPr="000F563F">
        <w:rPr>
          <w:i/>
        </w:rPr>
        <w:t>from MT point of view, time domain resources available for parent link are the same as in NR Rel-15</w:t>
      </w:r>
      <w:r w:rsidRPr="000F563F">
        <w:t xml:space="preserve">”. From MT point of view, </w:t>
      </w:r>
      <w:r w:rsidRPr="000F563F">
        <w:rPr>
          <w:i/>
        </w:rPr>
        <w:t>flexible resources</w:t>
      </w:r>
      <w:r w:rsidRPr="000F563F">
        <w:t xml:space="preserve"> contain different functionalities</w:t>
      </w:r>
      <w:r w:rsidR="00612576" w:rsidRPr="000F563F">
        <w:t>. They can be seen as</w:t>
      </w:r>
      <w:r w:rsidRPr="000F563F">
        <w:t xml:space="preserve"> </w:t>
      </w:r>
    </w:p>
    <w:p w14:paraId="514ABAAF" w14:textId="77777777" w:rsidR="00484F05" w:rsidRPr="000F563F" w:rsidRDefault="00484F05" w:rsidP="00A54DE1">
      <w:pPr>
        <w:pStyle w:val="ListParagraph"/>
        <w:numPr>
          <w:ilvl w:val="0"/>
          <w:numId w:val="23"/>
        </w:numPr>
        <w:jc w:val="both"/>
        <w:rPr>
          <w:sz w:val="20"/>
          <w:szCs w:val="20"/>
          <w:lang w:val="en-GB"/>
        </w:rPr>
      </w:pPr>
      <w:r w:rsidRPr="000F563F">
        <w:rPr>
          <w:sz w:val="20"/>
          <w:szCs w:val="20"/>
          <w:lang w:val="en-GB"/>
        </w:rPr>
        <w:t xml:space="preserve">resources assigned for DL Parent BH link </w:t>
      </w:r>
      <w:r w:rsidRPr="000F563F">
        <w:rPr>
          <w:sz w:val="20"/>
          <w:szCs w:val="20"/>
          <w:u w:val="single"/>
          <w:lang w:val="en-GB"/>
        </w:rPr>
        <w:t>or</w:t>
      </w:r>
    </w:p>
    <w:p w14:paraId="3AE8B67F" w14:textId="77777777" w:rsidR="00484F05" w:rsidRPr="000F563F" w:rsidRDefault="00484F05" w:rsidP="00A54DE1">
      <w:pPr>
        <w:pStyle w:val="ListParagraph"/>
        <w:numPr>
          <w:ilvl w:val="0"/>
          <w:numId w:val="23"/>
        </w:numPr>
        <w:jc w:val="both"/>
        <w:rPr>
          <w:sz w:val="20"/>
          <w:szCs w:val="20"/>
          <w:lang w:val="en-GB"/>
        </w:rPr>
      </w:pPr>
      <w:r w:rsidRPr="000F563F">
        <w:rPr>
          <w:sz w:val="20"/>
          <w:szCs w:val="20"/>
          <w:lang w:val="en-GB"/>
        </w:rPr>
        <w:t xml:space="preserve">resources assigned for UL Parent BH link </w:t>
      </w:r>
      <w:r w:rsidRPr="000F563F">
        <w:rPr>
          <w:sz w:val="20"/>
          <w:szCs w:val="20"/>
          <w:u w:val="single"/>
          <w:lang w:val="en-GB"/>
        </w:rPr>
        <w:t>or</w:t>
      </w:r>
    </w:p>
    <w:p w14:paraId="0CAE07B2" w14:textId="77777777" w:rsidR="00484F05" w:rsidRPr="000F563F" w:rsidRDefault="00484F05" w:rsidP="00A54DE1">
      <w:pPr>
        <w:pStyle w:val="ListParagraph"/>
        <w:numPr>
          <w:ilvl w:val="0"/>
          <w:numId w:val="23"/>
        </w:numPr>
        <w:jc w:val="both"/>
        <w:rPr>
          <w:sz w:val="20"/>
          <w:szCs w:val="20"/>
          <w:lang w:val="en-GB"/>
        </w:rPr>
      </w:pPr>
      <w:r w:rsidRPr="000F563F">
        <w:rPr>
          <w:sz w:val="20"/>
          <w:szCs w:val="20"/>
          <w:lang w:val="en-GB"/>
        </w:rPr>
        <w:t xml:space="preserve">resources </w:t>
      </w:r>
      <w:r w:rsidRPr="000F563F">
        <w:rPr>
          <w:sz w:val="20"/>
          <w:szCs w:val="20"/>
          <w:u w:val="single"/>
          <w:lang w:val="en-GB"/>
        </w:rPr>
        <w:t>not</w:t>
      </w:r>
      <w:r w:rsidRPr="000F563F">
        <w:rPr>
          <w:sz w:val="20"/>
          <w:szCs w:val="20"/>
          <w:lang w:val="en-GB"/>
        </w:rPr>
        <w:t xml:space="preserve"> assigned for Parent BH link.</w:t>
      </w:r>
    </w:p>
    <w:p w14:paraId="3EC3CF22" w14:textId="7EA7389E" w:rsidR="00612576" w:rsidRPr="000F563F" w:rsidRDefault="00612576" w:rsidP="00A54DE1">
      <w:pPr>
        <w:spacing w:after="0"/>
        <w:jc w:val="both"/>
      </w:pPr>
      <w:r w:rsidRPr="000F563F">
        <w:t>In order to enable utilization of flexible resources also for Child link(s) of the IAB node, we make the following proposal:</w:t>
      </w:r>
    </w:p>
    <w:p w14:paraId="61C82979" w14:textId="77777777" w:rsidR="00612576" w:rsidRPr="000F563F" w:rsidRDefault="00612576" w:rsidP="00A54DE1">
      <w:pPr>
        <w:spacing w:after="0"/>
        <w:jc w:val="both"/>
      </w:pPr>
    </w:p>
    <w:p w14:paraId="390A5E50" w14:textId="213279B4" w:rsidR="00484F05" w:rsidRPr="000F563F" w:rsidRDefault="00484F05" w:rsidP="00A54DE1">
      <w:pPr>
        <w:jc w:val="both"/>
        <w:rPr>
          <w:i/>
        </w:rPr>
      </w:pPr>
      <w:r w:rsidRPr="000F563F">
        <w:rPr>
          <w:b/>
          <w:bCs/>
          <w:i/>
          <w:iCs/>
        </w:rPr>
        <w:t xml:space="preserve">Proposal 1: </w:t>
      </w:r>
      <w:r w:rsidRPr="000F563F">
        <w:rPr>
          <w:i/>
        </w:rPr>
        <w:t>MT determines resource usage for flexible time resources according to rules defined in TS 38.213 (Section 11.1) and based on received DCI and/or higher layer configuration.</w:t>
      </w:r>
    </w:p>
    <w:p w14:paraId="2306094D" w14:textId="7313FFFB" w:rsidR="00612576" w:rsidRPr="000F563F" w:rsidRDefault="00612576" w:rsidP="00A54DE1">
      <w:pPr>
        <w:spacing w:after="0"/>
        <w:jc w:val="both"/>
        <w:rPr>
          <w:bCs/>
          <w:iCs/>
        </w:rPr>
      </w:pPr>
      <w:r w:rsidRPr="000F563F">
        <w:t xml:space="preserve">Based on </w:t>
      </w:r>
      <w:r w:rsidR="00A82238" w:rsidRPr="000F563F">
        <w:t xml:space="preserve">the </w:t>
      </w:r>
      <w:r w:rsidRPr="000F563F">
        <w:t>agreement</w:t>
      </w:r>
      <w:r w:rsidR="00A82238" w:rsidRPr="000F563F">
        <w:t xml:space="preserve"> made</w:t>
      </w:r>
      <w:r w:rsidRPr="000F563F">
        <w:t xml:space="preserve"> in RAN1#94bis, the child link contains time resources of the following types: DL, UL, Flexible and N/A. Furthermore</w:t>
      </w:r>
      <w:r w:rsidR="00A54DE1" w:rsidRPr="000F563F">
        <w:t>,</w:t>
      </w:r>
      <w:r w:rsidRPr="000F563F">
        <w:t xml:space="preserve"> it was agreed that “</w:t>
      </w:r>
      <w:r w:rsidRPr="000F563F">
        <w:rPr>
          <w:i/>
        </w:rPr>
        <w:t>for each of time-resource types of the DU child link there are two flavors, hard and soft”.</w:t>
      </w:r>
      <w:r w:rsidRPr="000F563F">
        <w:t xml:space="preserve"> </w:t>
      </w:r>
      <w:r w:rsidRPr="000F563F">
        <w:rPr>
          <w:bCs/>
          <w:iCs/>
        </w:rPr>
        <w:t xml:space="preserve">We think that </w:t>
      </w:r>
      <w:r w:rsidR="00763160" w:rsidRPr="000F563F">
        <w:rPr>
          <w:bCs/>
          <w:iCs/>
        </w:rPr>
        <w:t xml:space="preserve">usage of </w:t>
      </w:r>
      <w:r w:rsidRPr="000F563F">
        <w:rPr>
          <w:bCs/>
          <w:iCs/>
        </w:rPr>
        <w:t>soft resources, facilitating dynamic capacity allocation between DL/UL/BH/Access, should be based on Rel-15 framework defined for flexible resources.</w:t>
      </w:r>
    </w:p>
    <w:p w14:paraId="399F9448" w14:textId="77777777" w:rsidR="00612576" w:rsidRPr="000F563F" w:rsidRDefault="00612576" w:rsidP="00A54DE1">
      <w:pPr>
        <w:pStyle w:val="ListParagraph"/>
        <w:numPr>
          <w:ilvl w:val="0"/>
          <w:numId w:val="24"/>
        </w:numPr>
        <w:jc w:val="both"/>
        <w:rPr>
          <w:bCs/>
          <w:iCs/>
          <w:lang w:val="en-GB"/>
        </w:rPr>
      </w:pPr>
      <w:r w:rsidRPr="000F563F">
        <w:rPr>
          <w:sz w:val="20"/>
          <w:lang w:val="en-GB"/>
        </w:rPr>
        <w:t>Flexible resources from MT point of view can be seen soft resources from DU point of view.</w:t>
      </w:r>
    </w:p>
    <w:p w14:paraId="6FA45224" w14:textId="77777777" w:rsidR="00612576" w:rsidRPr="000F563F" w:rsidRDefault="00612576" w:rsidP="00A54DE1">
      <w:pPr>
        <w:pStyle w:val="ListParagraph"/>
        <w:numPr>
          <w:ilvl w:val="0"/>
          <w:numId w:val="24"/>
        </w:numPr>
        <w:jc w:val="both"/>
        <w:rPr>
          <w:bCs/>
          <w:iCs/>
          <w:lang w:val="en-GB"/>
        </w:rPr>
      </w:pPr>
      <w:r w:rsidRPr="000F563F">
        <w:rPr>
          <w:bCs/>
          <w:iCs/>
          <w:sz w:val="20"/>
          <w:szCs w:val="20"/>
          <w:lang w:val="en-GB"/>
        </w:rPr>
        <w:t>The resource availability for the Child link(s) depends on</w:t>
      </w:r>
    </w:p>
    <w:p w14:paraId="0DF0301C" w14:textId="77777777" w:rsidR="00612576" w:rsidRPr="000F563F" w:rsidRDefault="00612576" w:rsidP="00A54DE1">
      <w:pPr>
        <w:pStyle w:val="ListParagraph"/>
        <w:numPr>
          <w:ilvl w:val="1"/>
          <w:numId w:val="24"/>
        </w:numPr>
        <w:jc w:val="both"/>
        <w:rPr>
          <w:bCs/>
          <w:iCs/>
          <w:lang w:val="en-GB"/>
        </w:rPr>
      </w:pPr>
      <w:r w:rsidRPr="000F563F">
        <w:rPr>
          <w:bCs/>
          <w:iCs/>
          <w:sz w:val="20"/>
          <w:szCs w:val="20"/>
          <w:lang w:val="en-GB"/>
        </w:rPr>
        <w:t xml:space="preserve">the resource usage of the Parent BH link (i.e. Parent BH link has the priority) </w:t>
      </w:r>
    </w:p>
    <w:p w14:paraId="52724D8E" w14:textId="77777777" w:rsidR="00612576" w:rsidRPr="000F563F" w:rsidRDefault="00612576" w:rsidP="00A54DE1">
      <w:pPr>
        <w:pStyle w:val="ListParagraph"/>
        <w:numPr>
          <w:ilvl w:val="1"/>
          <w:numId w:val="24"/>
        </w:numPr>
        <w:jc w:val="both"/>
        <w:rPr>
          <w:bCs/>
          <w:iCs/>
          <w:lang w:val="en-GB"/>
        </w:rPr>
      </w:pPr>
      <w:r w:rsidRPr="000F563F">
        <w:rPr>
          <w:bCs/>
          <w:iCs/>
          <w:sz w:val="20"/>
          <w:szCs w:val="20"/>
          <w:lang w:val="en-GB"/>
        </w:rPr>
        <w:t xml:space="preserve">the duplexing scheme/capability of the IAB node and </w:t>
      </w:r>
    </w:p>
    <w:p w14:paraId="19FAAE05" w14:textId="390C18DF" w:rsidR="00612576" w:rsidRPr="000F563F" w:rsidRDefault="00612576" w:rsidP="00A54DE1">
      <w:pPr>
        <w:pStyle w:val="ListParagraph"/>
        <w:numPr>
          <w:ilvl w:val="1"/>
          <w:numId w:val="24"/>
        </w:numPr>
        <w:jc w:val="both"/>
        <w:rPr>
          <w:b/>
          <w:bCs/>
          <w:i/>
          <w:iCs/>
          <w:lang w:val="en-GB"/>
        </w:rPr>
      </w:pPr>
      <w:r w:rsidRPr="000F563F">
        <w:rPr>
          <w:bCs/>
          <w:iCs/>
          <w:sz w:val="20"/>
          <w:szCs w:val="20"/>
          <w:lang w:val="en-GB"/>
        </w:rPr>
        <w:t xml:space="preserve">the type of the soft resource. </w:t>
      </w:r>
    </w:p>
    <w:p w14:paraId="77904DC1" w14:textId="77777777" w:rsidR="00612576" w:rsidRPr="000F563F" w:rsidRDefault="00612576" w:rsidP="00612576">
      <w:pPr>
        <w:spacing w:after="0"/>
      </w:pPr>
    </w:p>
    <w:p w14:paraId="1F79BC41" w14:textId="4383272D" w:rsidR="00612576" w:rsidRPr="000F563F" w:rsidRDefault="00612576" w:rsidP="00A54DE1">
      <w:pPr>
        <w:spacing w:after="0"/>
        <w:jc w:val="both"/>
      </w:pPr>
      <w:r w:rsidRPr="000F563F">
        <w:t xml:space="preserve">We think that the existing slot configuration principle defined in NR Rel-15 is a good starting point also for different IAB scenarios, and it makes sense to reuse the </w:t>
      </w:r>
      <w:r w:rsidR="000F563F" w:rsidRPr="000F563F">
        <w:t>signalling</w:t>
      </w:r>
      <w:r w:rsidRPr="000F563F">
        <w:t xml:space="preserve"> principles such layered structure (</w:t>
      </w:r>
      <w:r w:rsidRPr="000F563F">
        <w:rPr>
          <w:i/>
        </w:rPr>
        <w:t>with TDD-UL-DL-ConfigurationCommon, TDD-UL-DL-ConfigurationDedicated, DCI format 2_0</w:t>
      </w:r>
      <w:r w:rsidRPr="000F563F">
        <w:t xml:space="preserve">), adaptation periods, granularities etc. as much as possible. </w:t>
      </w:r>
    </w:p>
    <w:p w14:paraId="7D14BBE8" w14:textId="77777777" w:rsidR="00612576" w:rsidRPr="000F563F" w:rsidRDefault="00612576" w:rsidP="00484F05">
      <w:pPr>
        <w:jc w:val="both"/>
        <w:rPr>
          <w:i/>
          <w:iCs/>
        </w:rPr>
      </w:pPr>
    </w:p>
    <w:p w14:paraId="644788CE" w14:textId="77777777" w:rsidR="00612576" w:rsidRPr="000F563F" w:rsidRDefault="00612576" w:rsidP="00A54DE1">
      <w:pPr>
        <w:spacing w:after="0"/>
        <w:jc w:val="both"/>
        <w:rPr>
          <w:bCs/>
          <w:i/>
          <w:iCs/>
        </w:rPr>
      </w:pPr>
      <w:r w:rsidRPr="000F563F">
        <w:rPr>
          <w:b/>
          <w:bCs/>
          <w:i/>
          <w:iCs/>
        </w:rPr>
        <w:t xml:space="preserve">Observation 1: </w:t>
      </w:r>
      <w:r w:rsidRPr="000F563F">
        <w:rPr>
          <w:bCs/>
          <w:i/>
          <w:iCs/>
        </w:rPr>
        <w:t>Flexible resources from MT point of view can be seen soft resources from DU point of view.</w:t>
      </w:r>
    </w:p>
    <w:p w14:paraId="2758319C" w14:textId="77777777" w:rsidR="00612576" w:rsidRPr="000F563F" w:rsidRDefault="00612576" w:rsidP="00A54DE1">
      <w:pPr>
        <w:spacing w:after="0"/>
        <w:jc w:val="both"/>
        <w:rPr>
          <w:b/>
          <w:bCs/>
          <w:i/>
          <w:iCs/>
          <w:sz w:val="10"/>
        </w:rPr>
      </w:pPr>
    </w:p>
    <w:p w14:paraId="7D74014A" w14:textId="77777777" w:rsidR="00612576" w:rsidRPr="000F563F" w:rsidRDefault="00612576" w:rsidP="00A54DE1">
      <w:pPr>
        <w:spacing w:after="120"/>
        <w:jc w:val="both"/>
        <w:rPr>
          <w:i/>
        </w:rPr>
      </w:pPr>
      <w:r w:rsidRPr="000F563F">
        <w:rPr>
          <w:b/>
          <w:bCs/>
          <w:i/>
          <w:iCs/>
        </w:rPr>
        <w:t xml:space="preserve">Proposal 2: </w:t>
      </w:r>
      <w:r w:rsidRPr="000F563F">
        <w:rPr>
          <w:bCs/>
          <w:i/>
          <w:iCs/>
        </w:rPr>
        <w:t xml:space="preserve">Flexible (soft) resources from </w:t>
      </w:r>
      <w:r w:rsidRPr="000F563F">
        <w:rPr>
          <w:i/>
        </w:rPr>
        <w:t>MT (DU) point of view are used to facilitate dynamic capacity allocation between DL/UL and between Parent/Child links.</w:t>
      </w:r>
    </w:p>
    <w:p w14:paraId="666268FE" w14:textId="2746C22A" w:rsidR="00612576" w:rsidRPr="000F563F" w:rsidRDefault="00612576" w:rsidP="00A54DE1">
      <w:pPr>
        <w:spacing w:after="0"/>
        <w:jc w:val="both"/>
        <w:rPr>
          <w:i/>
        </w:rPr>
      </w:pPr>
      <w:r w:rsidRPr="000F563F">
        <w:rPr>
          <w:b/>
          <w:bCs/>
          <w:i/>
          <w:iCs/>
        </w:rPr>
        <w:t xml:space="preserve">Proposal 3: </w:t>
      </w:r>
      <w:r w:rsidRPr="000F563F">
        <w:rPr>
          <w:i/>
        </w:rPr>
        <w:t xml:space="preserve">Adopt </w:t>
      </w:r>
      <w:r w:rsidR="000F563F" w:rsidRPr="000F563F">
        <w:rPr>
          <w:i/>
        </w:rPr>
        <w:t>signalling</w:t>
      </w:r>
      <w:r w:rsidRPr="000F563F">
        <w:rPr>
          <w:i/>
        </w:rPr>
        <w:t xml:space="preserve"> principles used for NR Rel-15 slot format indication (layered structure, adaptation periods, granularities, etc.) also for the IAB scenario. </w:t>
      </w:r>
    </w:p>
    <w:p w14:paraId="7B04052D" w14:textId="77777777" w:rsidR="00612576" w:rsidRPr="000F563F" w:rsidRDefault="00612576" w:rsidP="00484F05">
      <w:pPr>
        <w:jc w:val="both"/>
        <w:rPr>
          <w:i/>
          <w:iCs/>
        </w:rPr>
      </w:pPr>
    </w:p>
    <w:p w14:paraId="0A4B1CAD" w14:textId="77777777" w:rsidR="00484F05" w:rsidRPr="000F563F" w:rsidRDefault="00484F05" w:rsidP="00484F05">
      <w:r w:rsidRPr="000F563F">
        <w:t xml:space="preserve">It appears that for the IAB scenarios, the resource types should define the functionality for two simultaneous links: Parent BH and Child link(s). Based on that, we propose to consider the following resource types shown in Figure 1. </w:t>
      </w:r>
    </w:p>
    <w:p w14:paraId="4AA5400C" w14:textId="77777777" w:rsidR="00763160" w:rsidRPr="000F563F" w:rsidRDefault="00763160" w:rsidP="00A54DE1">
      <w:pPr>
        <w:spacing w:after="0"/>
        <w:jc w:val="both"/>
        <w:rPr>
          <w:i/>
        </w:rPr>
      </w:pPr>
      <w:r w:rsidRPr="000F563F">
        <w:rPr>
          <w:b/>
          <w:bCs/>
          <w:i/>
          <w:iCs/>
        </w:rPr>
        <w:t xml:space="preserve">Proposal 4: </w:t>
      </w:r>
      <w:r w:rsidRPr="000F563F">
        <w:rPr>
          <w:i/>
        </w:rPr>
        <w:t>Support the following resource types for IAB node.</w:t>
      </w:r>
    </w:p>
    <w:p w14:paraId="4096D929" w14:textId="77777777" w:rsidR="00763160" w:rsidRPr="000F563F" w:rsidRDefault="00763160" w:rsidP="00A54DE1">
      <w:pPr>
        <w:pStyle w:val="ListParagraph"/>
        <w:numPr>
          <w:ilvl w:val="0"/>
          <w:numId w:val="21"/>
        </w:numPr>
        <w:jc w:val="both"/>
        <w:rPr>
          <w:b/>
          <w:i/>
          <w:sz w:val="20"/>
          <w:lang w:val="en-GB"/>
        </w:rPr>
      </w:pPr>
      <w:r w:rsidRPr="000F563F">
        <w:rPr>
          <w:b/>
          <w:i/>
          <w:sz w:val="20"/>
          <w:lang w:val="en-GB"/>
        </w:rPr>
        <w:t>Type A:</w:t>
      </w:r>
      <w:r w:rsidRPr="000F563F">
        <w:rPr>
          <w:i/>
          <w:sz w:val="20"/>
          <w:lang w:val="en-GB"/>
        </w:rPr>
        <w:t xml:space="preserve"> Resources for DL Parent BH link </w:t>
      </w:r>
    </w:p>
    <w:p w14:paraId="7615DAB3" w14:textId="77777777" w:rsidR="00763160" w:rsidRPr="000F563F" w:rsidRDefault="00763160" w:rsidP="00A54DE1">
      <w:pPr>
        <w:pStyle w:val="ListParagraph"/>
        <w:numPr>
          <w:ilvl w:val="0"/>
          <w:numId w:val="21"/>
        </w:numPr>
        <w:jc w:val="both"/>
        <w:rPr>
          <w:b/>
          <w:i/>
          <w:sz w:val="20"/>
          <w:lang w:val="en-GB"/>
        </w:rPr>
      </w:pPr>
      <w:r w:rsidRPr="000F563F">
        <w:rPr>
          <w:b/>
          <w:i/>
          <w:sz w:val="20"/>
          <w:lang w:val="en-GB"/>
        </w:rPr>
        <w:t xml:space="preserve">Type B: </w:t>
      </w:r>
      <w:r w:rsidRPr="000F563F">
        <w:rPr>
          <w:i/>
          <w:sz w:val="20"/>
          <w:lang w:val="en-GB"/>
        </w:rPr>
        <w:t xml:space="preserve">Resources for UL Parent BH link </w:t>
      </w:r>
    </w:p>
    <w:p w14:paraId="3F73F8F1" w14:textId="77777777" w:rsidR="00763160" w:rsidRPr="000F563F" w:rsidRDefault="00763160" w:rsidP="00A54DE1">
      <w:pPr>
        <w:pStyle w:val="ListParagraph"/>
        <w:numPr>
          <w:ilvl w:val="0"/>
          <w:numId w:val="21"/>
        </w:numPr>
        <w:jc w:val="both"/>
        <w:rPr>
          <w:b/>
          <w:i/>
          <w:sz w:val="20"/>
          <w:lang w:val="en-GB"/>
        </w:rPr>
      </w:pPr>
      <w:r w:rsidRPr="000F563F">
        <w:rPr>
          <w:b/>
          <w:i/>
          <w:sz w:val="20"/>
          <w:lang w:val="en-GB"/>
        </w:rPr>
        <w:t xml:space="preserve">Type C: </w:t>
      </w:r>
      <w:r w:rsidRPr="000F563F">
        <w:rPr>
          <w:i/>
          <w:sz w:val="20"/>
          <w:lang w:val="en-GB"/>
        </w:rPr>
        <w:t>Flexible resources (or Soft resources from DU point of view) available for DL/UL Parent BH and DL/UL Child link(s).</w:t>
      </w:r>
    </w:p>
    <w:p w14:paraId="5F220F63" w14:textId="77777777" w:rsidR="00763160" w:rsidRPr="000F563F" w:rsidRDefault="00763160" w:rsidP="00A54DE1">
      <w:pPr>
        <w:pStyle w:val="ListParagraph"/>
        <w:numPr>
          <w:ilvl w:val="1"/>
          <w:numId w:val="21"/>
        </w:numPr>
        <w:jc w:val="both"/>
        <w:rPr>
          <w:bCs/>
          <w:i/>
          <w:iCs/>
          <w:sz w:val="20"/>
          <w:szCs w:val="20"/>
          <w:lang w:val="en-GB"/>
        </w:rPr>
      </w:pPr>
      <w:r w:rsidRPr="000F563F">
        <w:rPr>
          <w:bCs/>
          <w:i/>
          <w:iCs/>
          <w:sz w:val="20"/>
          <w:szCs w:val="20"/>
          <w:lang w:val="en-GB"/>
        </w:rPr>
        <w:t xml:space="preserve">From DU point of view, contains multiple sub-resource types </w:t>
      </w:r>
    </w:p>
    <w:p w14:paraId="38B54100" w14:textId="77777777" w:rsidR="00763160" w:rsidRPr="000F563F" w:rsidRDefault="00763160" w:rsidP="00A54DE1">
      <w:pPr>
        <w:pStyle w:val="ListParagraph"/>
        <w:numPr>
          <w:ilvl w:val="2"/>
          <w:numId w:val="21"/>
        </w:numPr>
        <w:jc w:val="both"/>
        <w:rPr>
          <w:bCs/>
          <w:i/>
          <w:iCs/>
          <w:sz w:val="20"/>
          <w:szCs w:val="20"/>
          <w:lang w:val="en-GB"/>
        </w:rPr>
      </w:pPr>
      <w:r w:rsidRPr="000F563F">
        <w:rPr>
          <w:bCs/>
          <w:i/>
          <w:iCs/>
          <w:sz w:val="20"/>
          <w:szCs w:val="20"/>
          <w:lang w:val="en-GB"/>
        </w:rPr>
        <w:t>Soft D: resource available for DL Child link(s)</w:t>
      </w:r>
    </w:p>
    <w:p w14:paraId="1C8B7664" w14:textId="77777777" w:rsidR="00763160" w:rsidRPr="000F563F" w:rsidRDefault="00763160" w:rsidP="00A54DE1">
      <w:pPr>
        <w:pStyle w:val="ListParagraph"/>
        <w:numPr>
          <w:ilvl w:val="2"/>
          <w:numId w:val="21"/>
        </w:numPr>
        <w:jc w:val="both"/>
        <w:rPr>
          <w:bCs/>
          <w:i/>
          <w:iCs/>
          <w:sz w:val="20"/>
          <w:szCs w:val="20"/>
          <w:lang w:val="en-GB"/>
        </w:rPr>
      </w:pPr>
      <w:r w:rsidRPr="000F563F">
        <w:rPr>
          <w:bCs/>
          <w:i/>
          <w:iCs/>
          <w:sz w:val="20"/>
          <w:szCs w:val="20"/>
          <w:lang w:val="en-GB"/>
        </w:rPr>
        <w:t>Soft U: resource available for UL Child link(s)</w:t>
      </w:r>
    </w:p>
    <w:p w14:paraId="2D49A88E" w14:textId="77777777" w:rsidR="00763160" w:rsidRPr="000F563F" w:rsidRDefault="00763160" w:rsidP="00A54DE1">
      <w:pPr>
        <w:pStyle w:val="ListParagraph"/>
        <w:numPr>
          <w:ilvl w:val="2"/>
          <w:numId w:val="21"/>
        </w:numPr>
        <w:jc w:val="both"/>
        <w:rPr>
          <w:bCs/>
          <w:i/>
          <w:iCs/>
          <w:sz w:val="20"/>
          <w:szCs w:val="20"/>
          <w:lang w:val="en-GB"/>
        </w:rPr>
      </w:pPr>
      <w:r w:rsidRPr="000F563F">
        <w:rPr>
          <w:bCs/>
          <w:i/>
          <w:iCs/>
          <w:sz w:val="20"/>
          <w:szCs w:val="20"/>
          <w:lang w:val="en-GB"/>
        </w:rPr>
        <w:t xml:space="preserve">Soft F: resource available for DL or UL Child link(s) </w:t>
      </w:r>
    </w:p>
    <w:p w14:paraId="7DD41B56" w14:textId="77777777" w:rsidR="00763160" w:rsidRPr="000F563F" w:rsidRDefault="00763160" w:rsidP="00A54DE1">
      <w:pPr>
        <w:pStyle w:val="ListParagraph"/>
        <w:numPr>
          <w:ilvl w:val="0"/>
          <w:numId w:val="21"/>
        </w:numPr>
        <w:jc w:val="both"/>
        <w:rPr>
          <w:b/>
          <w:i/>
          <w:sz w:val="20"/>
          <w:lang w:val="en-GB"/>
        </w:rPr>
      </w:pPr>
      <w:r w:rsidRPr="000F563F">
        <w:rPr>
          <w:b/>
          <w:i/>
          <w:sz w:val="20"/>
          <w:lang w:val="en-GB"/>
        </w:rPr>
        <w:t xml:space="preserve">Type 1: </w:t>
      </w:r>
      <w:r w:rsidRPr="000F563F">
        <w:rPr>
          <w:i/>
          <w:sz w:val="20"/>
          <w:lang w:val="en-GB"/>
        </w:rPr>
        <w:t xml:space="preserve">Hard resources for DL Child link(s) </w:t>
      </w:r>
    </w:p>
    <w:p w14:paraId="4D29A495" w14:textId="77777777" w:rsidR="00763160" w:rsidRPr="000F563F" w:rsidRDefault="00763160" w:rsidP="00A54DE1">
      <w:pPr>
        <w:pStyle w:val="ListParagraph"/>
        <w:numPr>
          <w:ilvl w:val="0"/>
          <w:numId w:val="21"/>
        </w:numPr>
        <w:jc w:val="both"/>
        <w:rPr>
          <w:b/>
          <w:i/>
          <w:sz w:val="20"/>
          <w:lang w:val="en-GB"/>
        </w:rPr>
      </w:pPr>
      <w:r w:rsidRPr="000F563F">
        <w:rPr>
          <w:b/>
          <w:i/>
          <w:sz w:val="20"/>
          <w:lang w:val="en-GB"/>
        </w:rPr>
        <w:t xml:space="preserve">Type 2: </w:t>
      </w:r>
      <w:r w:rsidRPr="000F563F">
        <w:rPr>
          <w:i/>
          <w:sz w:val="20"/>
          <w:lang w:val="en-GB"/>
        </w:rPr>
        <w:t>Hard resources for UL Child link(s)</w:t>
      </w:r>
    </w:p>
    <w:p w14:paraId="519BC929" w14:textId="77777777" w:rsidR="00763160" w:rsidRPr="000F563F" w:rsidRDefault="00763160" w:rsidP="00A54DE1">
      <w:pPr>
        <w:pStyle w:val="ListParagraph"/>
        <w:numPr>
          <w:ilvl w:val="0"/>
          <w:numId w:val="21"/>
        </w:numPr>
        <w:jc w:val="both"/>
        <w:rPr>
          <w:b/>
          <w:i/>
          <w:sz w:val="20"/>
          <w:lang w:val="en-GB"/>
        </w:rPr>
      </w:pPr>
      <w:r w:rsidRPr="000F563F">
        <w:rPr>
          <w:b/>
          <w:i/>
          <w:sz w:val="20"/>
          <w:lang w:val="en-GB"/>
        </w:rPr>
        <w:t xml:space="preserve">Type 3: </w:t>
      </w:r>
      <w:r w:rsidRPr="000F563F">
        <w:rPr>
          <w:i/>
          <w:sz w:val="20"/>
          <w:lang w:val="en-GB"/>
        </w:rPr>
        <w:t>Hard resources available for UL or DL Child link(s)</w:t>
      </w:r>
    </w:p>
    <w:p w14:paraId="60810C59" w14:textId="77777777" w:rsidR="00763160" w:rsidRPr="000F563F" w:rsidRDefault="00763160" w:rsidP="00A54DE1">
      <w:pPr>
        <w:pStyle w:val="ListParagraph"/>
        <w:numPr>
          <w:ilvl w:val="0"/>
          <w:numId w:val="21"/>
        </w:numPr>
        <w:jc w:val="both"/>
        <w:rPr>
          <w:b/>
          <w:i/>
          <w:sz w:val="20"/>
          <w:lang w:val="en-GB"/>
        </w:rPr>
      </w:pPr>
      <w:r w:rsidRPr="000F563F">
        <w:rPr>
          <w:b/>
          <w:i/>
          <w:sz w:val="20"/>
          <w:lang w:val="en-GB"/>
        </w:rPr>
        <w:t xml:space="preserve">Type 4: </w:t>
      </w:r>
      <w:r w:rsidRPr="000F563F">
        <w:rPr>
          <w:i/>
          <w:sz w:val="20"/>
          <w:lang w:val="en-GB"/>
        </w:rPr>
        <w:t>Hard resources available for DL Parent BH link and UL Child link(s)</w:t>
      </w:r>
    </w:p>
    <w:p w14:paraId="51C3A618" w14:textId="77777777" w:rsidR="00763160" w:rsidRPr="000F563F" w:rsidRDefault="00763160" w:rsidP="00A54DE1">
      <w:pPr>
        <w:pStyle w:val="ListParagraph"/>
        <w:numPr>
          <w:ilvl w:val="0"/>
          <w:numId w:val="21"/>
        </w:numPr>
        <w:jc w:val="both"/>
        <w:rPr>
          <w:b/>
          <w:i/>
          <w:sz w:val="20"/>
          <w:lang w:val="en-GB"/>
        </w:rPr>
      </w:pPr>
      <w:r w:rsidRPr="000F563F">
        <w:rPr>
          <w:b/>
          <w:i/>
          <w:sz w:val="20"/>
          <w:lang w:val="en-GB"/>
        </w:rPr>
        <w:t>Type 5:</w:t>
      </w:r>
      <w:r w:rsidRPr="000F563F">
        <w:rPr>
          <w:i/>
          <w:sz w:val="20"/>
          <w:lang w:val="en-GB"/>
        </w:rPr>
        <w:t xml:space="preserve"> Hard resources available for UL Parent BH link and DL Child link(s)</w:t>
      </w:r>
    </w:p>
    <w:p w14:paraId="2D3A23BF" w14:textId="77777777" w:rsidR="00612576" w:rsidRPr="000F563F" w:rsidRDefault="00612576" w:rsidP="00A54DE1">
      <w:pPr>
        <w:pStyle w:val="ListParagraph"/>
        <w:jc w:val="both"/>
        <w:rPr>
          <w:b/>
          <w:i/>
          <w:sz w:val="20"/>
          <w:lang w:val="en-GB"/>
        </w:rPr>
      </w:pPr>
    </w:p>
    <w:p w14:paraId="725DED33" w14:textId="77777777" w:rsidR="00763160" w:rsidRPr="000F563F" w:rsidRDefault="00763160" w:rsidP="00A54DE1">
      <w:pPr>
        <w:jc w:val="both"/>
      </w:pPr>
      <w:r w:rsidRPr="000F563F">
        <w:t>Parent node may use dynamic signalling (such as DCI 2_0) to adapt Type C resources in dynamic manner to other resource types (e.g. Type A, B, Type 1-9). This can facilitate dynamic capacity adaptation between Parent BH and Child links(s) but it will require that new slot format types are defined for DCI 2_0 (reserved SFIs 56-254 can be used for this).</w:t>
      </w:r>
    </w:p>
    <w:p w14:paraId="2A7A3240" w14:textId="2C2FD5F6" w:rsidR="00612576" w:rsidRPr="000F563F" w:rsidRDefault="00612576" w:rsidP="00A54DE1">
      <w:pPr>
        <w:spacing w:after="0"/>
        <w:jc w:val="both"/>
        <w:rPr>
          <w:i/>
        </w:rPr>
      </w:pPr>
      <w:r w:rsidRPr="000F563F">
        <w:rPr>
          <w:b/>
          <w:bCs/>
          <w:i/>
          <w:iCs/>
        </w:rPr>
        <w:t xml:space="preserve">Proposal </w:t>
      </w:r>
      <w:r w:rsidR="00763160" w:rsidRPr="000F563F">
        <w:rPr>
          <w:b/>
          <w:bCs/>
          <w:i/>
          <w:iCs/>
        </w:rPr>
        <w:t>5</w:t>
      </w:r>
      <w:r w:rsidRPr="000F563F">
        <w:rPr>
          <w:b/>
          <w:bCs/>
          <w:i/>
          <w:iCs/>
        </w:rPr>
        <w:t xml:space="preserve">: </w:t>
      </w:r>
      <w:r w:rsidRPr="000F563F">
        <w:rPr>
          <w:i/>
        </w:rPr>
        <w:t xml:space="preserve">Support additional slot formats for DCI 2_0 according to resource Types 1-5 </w:t>
      </w:r>
    </w:p>
    <w:p w14:paraId="2CE68F40" w14:textId="77777777" w:rsidR="00612576" w:rsidRPr="000F563F" w:rsidRDefault="00612576" w:rsidP="00A54DE1">
      <w:pPr>
        <w:spacing w:after="0"/>
        <w:jc w:val="both"/>
        <w:rPr>
          <w:b/>
          <w:bCs/>
          <w:i/>
          <w:iCs/>
        </w:rPr>
      </w:pPr>
    </w:p>
    <w:p w14:paraId="24126776" w14:textId="42301369" w:rsidR="00612576" w:rsidRPr="000F563F" w:rsidRDefault="00612576" w:rsidP="00A54DE1">
      <w:pPr>
        <w:spacing w:after="0"/>
        <w:jc w:val="both"/>
        <w:rPr>
          <w:i/>
        </w:rPr>
      </w:pPr>
      <w:r w:rsidRPr="000F563F">
        <w:rPr>
          <w:b/>
          <w:bCs/>
          <w:i/>
          <w:iCs/>
        </w:rPr>
        <w:t xml:space="preserve">Proposal </w:t>
      </w:r>
      <w:r w:rsidR="00763160" w:rsidRPr="000F563F">
        <w:rPr>
          <w:b/>
          <w:bCs/>
          <w:i/>
          <w:iCs/>
        </w:rPr>
        <w:t>6</w:t>
      </w:r>
      <w:r w:rsidRPr="000F563F">
        <w:rPr>
          <w:b/>
          <w:bCs/>
          <w:i/>
          <w:iCs/>
        </w:rPr>
        <w:t xml:space="preserve">: </w:t>
      </w:r>
      <w:r w:rsidRPr="000F563F">
        <w:rPr>
          <w:i/>
        </w:rPr>
        <w:t>Discuss the need for resource types supporting full duplex operation at the IAB node</w:t>
      </w:r>
    </w:p>
    <w:p w14:paraId="3EB3BB03" w14:textId="77777777" w:rsidR="00612576" w:rsidRPr="000F563F" w:rsidRDefault="00612576" w:rsidP="00612576">
      <w:pPr>
        <w:spacing w:after="0"/>
        <w:rPr>
          <w:i/>
        </w:rPr>
      </w:pPr>
    </w:p>
    <w:p w14:paraId="16FE6712" w14:textId="1950862D" w:rsidR="00484F05" w:rsidRPr="000F563F" w:rsidRDefault="00484F05" w:rsidP="00484F05">
      <w:pPr>
        <w:jc w:val="center"/>
      </w:pPr>
      <w:r w:rsidRPr="000F563F">
        <w:drawing>
          <wp:inline distT="0" distB="0" distL="0" distR="0" wp14:anchorId="4138394D" wp14:editId="24FB075B">
            <wp:extent cx="3437906" cy="214378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41495" cy="2146018"/>
                    </a:xfrm>
                    <a:prstGeom prst="rect">
                      <a:avLst/>
                    </a:prstGeom>
                    <a:noFill/>
                    <a:ln>
                      <a:noFill/>
                    </a:ln>
                  </pic:spPr>
                </pic:pic>
              </a:graphicData>
            </a:graphic>
          </wp:inline>
        </w:drawing>
      </w:r>
    </w:p>
    <w:p w14:paraId="38C4CDA5" w14:textId="77777777" w:rsidR="00484F05" w:rsidRPr="000F563F" w:rsidRDefault="00484F05" w:rsidP="00484F05">
      <w:pPr>
        <w:pStyle w:val="Caption"/>
        <w:jc w:val="center"/>
      </w:pPr>
      <w:r w:rsidRPr="000F563F">
        <w:t xml:space="preserve">Figure </w:t>
      </w:r>
      <w:r w:rsidRPr="000F563F">
        <w:fldChar w:fldCharType="begin"/>
      </w:r>
      <w:r w:rsidRPr="000F563F">
        <w:instrText xml:space="preserve"> SEQ Figure \* ARABIC </w:instrText>
      </w:r>
      <w:r w:rsidRPr="000F563F">
        <w:fldChar w:fldCharType="separate"/>
      </w:r>
      <w:r w:rsidRPr="000F563F">
        <w:t>1</w:t>
      </w:r>
      <w:r w:rsidRPr="000F563F">
        <w:fldChar w:fldCharType="end"/>
      </w:r>
      <w:r w:rsidRPr="000F563F">
        <w:t xml:space="preserve">. Resource types for different IAB scenarios.  </w:t>
      </w:r>
    </w:p>
    <w:p w14:paraId="19FB9C3B" w14:textId="33D00F0B" w:rsidR="009B058B" w:rsidRPr="000F563F" w:rsidRDefault="009B058B" w:rsidP="009B058B">
      <w:pPr>
        <w:spacing w:after="0"/>
        <w:rPr>
          <w:rFonts w:eastAsia="MS Mincho"/>
          <w:lang w:eastAsia="ja-JP"/>
        </w:rPr>
      </w:pPr>
    </w:p>
    <w:p w14:paraId="6F726110" w14:textId="5F91DE66" w:rsidR="00612576" w:rsidRPr="000F563F" w:rsidRDefault="00612576" w:rsidP="00612576">
      <w:pPr>
        <w:spacing w:after="0"/>
        <w:jc w:val="both"/>
      </w:pPr>
      <w:r w:rsidRPr="000F563F">
        <w:rPr>
          <w:rFonts w:eastAsia="MS Mincho"/>
          <w:lang w:eastAsia="ja-JP"/>
        </w:rPr>
        <w:t xml:space="preserve">When considering </w:t>
      </w:r>
      <w:r w:rsidR="00A54DE1" w:rsidRPr="000F563F">
        <w:t>IAB of Group 2 architecture</w:t>
      </w:r>
      <w:r w:rsidRPr="000F563F">
        <w:rPr>
          <w:rFonts w:eastAsia="MS Mincho"/>
          <w:lang w:eastAsia="ja-JP"/>
        </w:rPr>
        <w:t xml:space="preserve">, </w:t>
      </w:r>
      <w:r w:rsidRPr="000F563F">
        <w:t>CU makes the semi-static resource configuration separately for each IAB node</w:t>
      </w:r>
      <w:r w:rsidR="00763160" w:rsidRPr="000F563F">
        <w:t>:</w:t>
      </w:r>
      <w:r w:rsidRPr="000F563F">
        <w:t xml:space="preserve"> </w:t>
      </w:r>
    </w:p>
    <w:p w14:paraId="12028E7D" w14:textId="77777777" w:rsidR="00612576" w:rsidRPr="000F563F" w:rsidRDefault="00612576" w:rsidP="00612576">
      <w:pPr>
        <w:pStyle w:val="ListParagraph"/>
        <w:numPr>
          <w:ilvl w:val="0"/>
          <w:numId w:val="25"/>
        </w:numPr>
        <w:jc w:val="both"/>
        <w:rPr>
          <w:lang w:val="en-GB"/>
        </w:rPr>
      </w:pPr>
      <w:r w:rsidRPr="000F563F">
        <w:rPr>
          <w:sz w:val="20"/>
          <w:szCs w:val="20"/>
          <w:lang w:val="en-GB"/>
        </w:rPr>
        <w:t>A single resource configuration covers both parent and child links of the IAB node.</w:t>
      </w:r>
    </w:p>
    <w:p w14:paraId="18E208D9" w14:textId="1F72A8AF" w:rsidR="00612576" w:rsidRPr="000F563F" w:rsidRDefault="00612576" w:rsidP="00612576">
      <w:pPr>
        <w:pStyle w:val="ListParagraph"/>
        <w:numPr>
          <w:ilvl w:val="0"/>
          <w:numId w:val="25"/>
        </w:numPr>
        <w:jc w:val="both"/>
        <w:rPr>
          <w:lang w:val="en-GB"/>
        </w:rPr>
      </w:pPr>
      <w:r w:rsidRPr="000F563F">
        <w:rPr>
          <w:sz w:val="20"/>
          <w:szCs w:val="20"/>
          <w:lang w:val="en-GB"/>
        </w:rPr>
        <w:t>Parent node is responsible for allocating Flexible (soft) resources in the Parent BH link(s) in order to facilitate dynamic capacity allocation between DL/UL and between Parent and Child links.</w:t>
      </w:r>
    </w:p>
    <w:p w14:paraId="0CBDF9B3" w14:textId="165B331F" w:rsidR="00A82238" w:rsidRPr="000F563F" w:rsidRDefault="00A82238" w:rsidP="00A82238">
      <w:pPr>
        <w:pStyle w:val="ListParagraph"/>
        <w:numPr>
          <w:ilvl w:val="0"/>
          <w:numId w:val="25"/>
        </w:numPr>
        <w:jc w:val="both"/>
        <w:rPr>
          <w:sz w:val="20"/>
          <w:szCs w:val="20"/>
          <w:lang w:val="en-GB"/>
        </w:rPr>
      </w:pPr>
      <w:r w:rsidRPr="000F563F">
        <w:rPr>
          <w:sz w:val="20"/>
          <w:szCs w:val="20"/>
          <w:lang w:val="en-GB"/>
        </w:rPr>
        <w:t>3GPP needs to consider sufficient conflict resolution rules to manage possible configuration/scheduling errors made by the CU and/or Parent node.</w:t>
      </w:r>
    </w:p>
    <w:p w14:paraId="72CB0733" w14:textId="77777777" w:rsidR="00763160" w:rsidRPr="000F563F" w:rsidRDefault="00763160" w:rsidP="00763160">
      <w:pPr>
        <w:pStyle w:val="ListParagraph"/>
        <w:numPr>
          <w:ilvl w:val="0"/>
          <w:numId w:val="25"/>
        </w:numPr>
        <w:jc w:val="both"/>
        <w:rPr>
          <w:sz w:val="20"/>
          <w:szCs w:val="20"/>
          <w:lang w:val="en-GB"/>
        </w:rPr>
      </w:pPr>
      <w:r w:rsidRPr="000F563F">
        <w:rPr>
          <w:sz w:val="20"/>
          <w:szCs w:val="20"/>
          <w:lang w:val="en-GB"/>
        </w:rPr>
        <w:t>In order to avoid/mitigate conflicting situations due to dynamic adaptation, it makes sense to align flexible/soft resources across all links (parent, child, grand-child). Furthermore, it makes sense to have a hierarchical adaptation where the nodes down in the tree topology have to wait until all (grand-) parent nodes release the resources.</w:t>
      </w:r>
    </w:p>
    <w:p w14:paraId="600DB40F" w14:textId="08C191AC" w:rsidR="00612576" w:rsidRPr="000F563F" w:rsidRDefault="00612576" w:rsidP="00612576">
      <w:pPr>
        <w:spacing w:after="0"/>
        <w:jc w:val="both"/>
      </w:pPr>
    </w:p>
    <w:p w14:paraId="519F6A81" w14:textId="744A1B62" w:rsidR="00763160" w:rsidRPr="000F563F" w:rsidRDefault="00A82238" w:rsidP="00A54DE1">
      <w:pPr>
        <w:jc w:val="both"/>
      </w:pPr>
      <w:r w:rsidRPr="000F563F">
        <w:rPr>
          <w:b/>
          <w:bCs/>
          <w:i/>
          <w:iCs/>
        </w:rPr>
        <w:t xml:space="preserve">Proposal </w:t>
      </w:r>
      <w:r w:rsidR="00763160" w:rsidRPr="000F563F">
        <w:rPr>
          <w:b/>
          <w:bCs/>
          <w:i/>
          <w:iCs/>
        </w:rPr>
        <w:t>7</w:t>
      </w:r>
      <w:r w:rsidRPr="000F563F">
        <w:rPr>
          <w:b/>
          <w:bCs/>
          <w:i/>
          <w:iCs/>
        </w:rPr>
        <w:t xml:space="preserve">: </w:t>
      </w:r>
      <w:r w:rsidR="00763160" w:rsidRPr="000F563F">
        <w:rPr>
          <w:i/>
          <w:iCs/>
        </w:rPr>
        <w:t xml:space="preserve">In the case of group 1 architecture, </w:t>
      </w:r>
      <w:r w:rsidR="00763160" w:rsidRPr="000F563F">
        <w:rPr>
          <w:i/>
        </w:rPr>
        <w:t>CU makes the semi-static resource configuration separately for each IAB</w:t>
      </w:r>
      <w:r w:rsidR="00763160" w:rsidRPr="000F563F">
        <w:t xml:space="preserve"> </w:t>
      </w:r>
      <w:r w:rsidR="00763160" w:rsidRPr="000F563F">
        <w:rPr>
          <w:i/>
        </w:rPr>
        <w:t>node. A single resource configuration covers both parent and child links of the IAB node.</w:t>
      </w:r>
    </w:p>
    <w:p w14:paraId="731E7731" w14:textId="51B09CFC" w:rsidR="00A82238" w:rsidRPr="000F563F" w:rsidRDefault="00A82238" w:rsidP="00A54DE1">
      <w:pPr>
        <w:jc w:val="both"/>
      </w:pPr>
      <w:r w:rsidRPr="000F563F">
        <w:rPr>
          <w:b/>
          <w:bCs/>
          <w:i/>
          <w:iCs/>
        </w:rPr>
        <w:lastRenderedPageBreak/>
        <w:t xml:space="preserve">Proposal </w:t>
      </w:r>
      <w:r w:rsidR="00763160" w:rsidRPr="000F563F">
        <w:rPr>
          <w:b/>
          <w:bCs/>
          <w:i/>
          <w:iCs/>
        </w:rPr>
        <w:t>8</w:t>
      </w:r>
      <w:r w:rsidRPr="000F563F">
        <w:rPr>
          <w:b/>
          <w:bCs/>
          <w:i/>
          <w:iCs/>
        </w:rPr>
        <w:t xml:space="preserve">: </w:t>
      </w:r>
      <w:r w:rsidRPr="000F563F">
        <w:rPr>
          <w:i/>
          <w:iCs/>
        </w:rPr>
        <w:t>For multi-hop scenarios, consider conflict resolution rules to manage possible configuration/scheduling errors made by the CU and/or Parent node.</w:t>
      </w:r>
      <w:r w:rsidRPr="000F563F">
        <w:t xml:space="preserve">                                                                                                                                                                                                                                                               </w:t>
      </w:r>
    </w:p>
    <w:p w14:paraId="1CB05596" w14:textId="77777777" w:rsidR="00612576" w:rsidRPr="000F563F" w:rsidRDefault="00612576" w:rsidP="009B058B">
      <w:pPr>
        <w:spacing w:after="0"/>
        <w:rPr>
          <w:rFonts w:eastAsia="MS Mincho"/>
          <w:lang w:eastAsia="ja-JP"/>
        </w:rPr>
      </w:pPr>
    </w:p>
    <w:p w14:paraId="498AC529" w14:textId="0061CE07" w:rsidR="007A7F79" w:rsidRPr="000F563F" w:rsidRDefault="007A7F79" w:rsidP="007A7F79">
      <w:pPr>
        <w:pStyle w:val="Heading2"/>
      </w:pPr>
      <w:r w:rsidRPr="000F563F">
        <w:tab/>
        <w:t xml:space="preserve">Single-panel vs. </w:t>
      </w:r>
      <w:r w:rsidR="00A54DE1" w:rsidRPr="000F563F">
        <w:t>M</w:t>
      </w:r>
      <w:r w:rsidRPr="000F563F">
        <w:t>ulti-panel operation</w:t>
      </w:r>
    </w:p>
    <w:p w14:paraId="1892CFB7" w14:textId="1176C85D" w:rsidR="00484F05" w:rsidRPr="000F563F" w:rsidRDefault="00484F05" w:rsidP="00EB42D5">
      <w:pPr>
        <w:pStyle w:val="ListParagraph"/>
        <w:ind w:left="0"/>
        <w:jc w:val="both"/>
        <w:rPr>
          <w:sz w:val="20"/>
          <w:szCs w:val="20"/>
          <w:lang w:val="en-GB"/>
        </w:rPr>
      </w:pPr>
      <w:r w:rsidRPr="000F563F">
        <w:rPr>
          <w:sz w:val="20"/>
          <w:szCs w:val="20"/>
          <w:lang w:val="en-GB"/>
        </w:rPr>
        <w:t>We consider different implementation options for IAB node subject to a half-duplex constraint in [</w:t>
      </w:r>
      <w:r w:rsidR="00261501" w:rsidRPr="000F563F">
        <w:rPr>
          <w:sz w:val="20"/>
          <w:szCs w:val="20"/>
          <w:lang w:val="en-GB"/>
        </w:rPr>
        <w:t>2</w:t>
      </w:r>
      <w:r w:rsidRPr="000F563F">
        <w:rPr>
          <w:sz w:val="20"/>
          <w:szCs w:val="20"/>
          <w:lang w:val="en-GB"/>
        </w:rPr>
        <w:t xml:space="preserve">]. It was </w:t>
      </w:r>
      <w:r w:rsidR="00EB42D5" w:rsidRPr="000F563F">
        <w:rPr>
          <w:sz w:val="20"/>
          <w:szCs w:val="20"/>
          <w:lang w:val="en-GB"/>
        </w:rPr>
        <w:t xml:space="preserve">to </w:t>
      </w:r>
      <w:r w:rsidRPr="000F563F">
        <w:rPr>
          <w:sz w:val="20"/>
          <w:szCs w:val="20"/>
          <w:lang w:val="en-GB"/>
        </w:rPr>
        <w:t>be noted that FDM/SDM scenario can be implemented with one or multiple antenna panels at the IAB node.</w:t>
      </w:r>
    </w:p>
    <w:p w14:paraId="53376949" w14:textId="77777777" w:rsidR="00484F05" w:rsidRPr="000F563F" w:rsidRDefault="00484F05" w:rsidP="00EB42D5">
      <w:pPr>
        <w:pStyle w:val="ListParagraph"/>
        <w:ind w:left="0"/>
        <w:jc w:val="both"/>
        <w:rPr>
          <w:sz w:val="20"/>
          <w:szCs w:val="20"/>
          <w:lang w:val="en-GB"/>
        </w:rPr>
      </w:pPr>
    </w:p>
    <w:p w14:paraId="0FCEEC24" w14:textId="77777777" w:rsidR="00484F05" w:rsidRPr="000F563F" w:rsidRDefault="00484F05" w:rsidP="00EB42D5">
      <w:pPr>
        <w:pStyle w:val="ListParagraph"/>
        <w:ind w:left="0"/>
        <w:jc w:val="both"/>
        <w:rPr>
          <w:sz w:val="20"/>
          <w:szCs w:val="20"/>
          <w:lang w:val="en-GB"/>
        </w:rPr>
      </w:pPr>
      <w:r w:rsidRPr="000F563F">
        <w:rPr>
          <w:sz w:val="20"/>
          <w:szCs w:val="20"/>
          <w:lang w:val="en-GB"/>
        </w:rPr>
        <w:t>The single-panel scenario may suffer from limited Tx power (due to PA between access and BH) as well as power imbalance between backhaul and access. Furthermore, Tx and Rx timing alignment between Parent BH and Child link(s) may be required at the IAB node.</w:t>
      </w:r>
    </w:p>
    <w:p w14:paraId="1045D3A8" w14:textId="77777777" w:rsidR="00484F05" w:rsidRPr="000F563F" w:rsidRDefault="00484F05" w:rsidP="00EB42D5">
      <w:pPr>
        <w:pStyle w:val="ListParagraph"/>
        <w:ind w:left="0"/>
        <w:jc w:val="both"/>
        <w:rPr>
          <w:sz w:val="20"/>
          <w:szCs w:val="20"/>
          <w:lang w:val="en-GB"/>
        </w:rPr>
      </w:pPr>
    </w:p>
    <w:p w14:paraId="61D59ECF" w14:textId="77777777" w:rsidR="00484F05" w:rsidRPr="000F563F" w:rsidRDefault="00484F05" w:rsidP="00EB42D5">
      <w:pPr>
        <w:pStyle w:val="ListParagraph"/>
        <w:ind w:left="0"/>
        <w:jc w:val="both"/>
        <w:rPr>
          <w:sz w:val="20"/>
          <w:szCs w:val="20"/>
          <w:lang w:val="en-GB"/>
        </w:rPr>
      </w:pPr>
      <w:r w:rsidRPr="000F563F">
        <w:rPr>
          <w:sz w:val="20"/>
          <w:szCs w:val="20"/>
          <w:lang w:val="en-GB"/>
        </w:rPr>
        <w:t>For multi-panel scenario, we assume that each panel is equipped with a separate baseband. We also assume that Parent BH and Child link(s) are processed with different panels and/or by means of TDM. This means that:</w:t>
      </w:r>
    </w:p>
    <w:p w14:paraId="5B3A4FAD" w14:textId="77777777" w:rsidR="00484F05" w:rsidRPr="000F563F" w:rsidRDefault="00484F05" w:rsidP="00EB42D5">
      <w:pPr>
        <w:pStyle w:val="ListParagraph"/>
        <w:numPr>
          <w:ilvl w:val="0"/>
          <w:numId w:val="22"/>
        </w:numPr>
        <w:jc w:val="both"/>
        <w:rPr>
          <w:sz w:val="20"/>
          <w:szCs w:val="20"/>
          <w:lang w:val="en-GB"/>
        </w:rPr>
      </w:pPr>
      <w:r w:rsidRPr="000F563F">
        <w:rPr>
          <w:sz w:val="20"/>
          <w:szCs w:val="20"/>
          <w:lang w:val="en-GB"/>
        </w:rPr>
        <w:t>Transmission power for Parent BH and Child link(s) are not limited by each other.</w:t>
      </w:r>
    </w:p>
    <w:p w14:paraId="670F8FF0" w14:textId="77777777" w:rsidR="00484F05" w:rsidRPr="000F563F" w:rsidRDefault="00484F05" w:rsidP="00EB42D5">
      <w:pPr>
        <w:pStyle w:val="ListParagraph"/>
        <w:numPr>
          <w:ilvl w:val="0"/>
          <w:numId w:val="22"/>
        </w:numPr>
        <w:jc w:val="both"/>
        <w:rPr>
          <w:sz w:val="20"/>
          <w:szCs w:val="20"/>
          <w:lang w:val="en-GB"/>
        </w:rPr>
      </w:pPr>
      <w:r w:rsidRPr="000F563F">
        <w:rPr>
          <w:sz w:val="20"/>
          <w:szCs w:val="20"/>
          <w:lang w:val="en-GB"/>
        </w:rPr>
        <w:t>Rx power imbalance between Parent BH and Child links is not an issue.</w:t>
      </w:r>
    </w:p>
    <w:p w14:paraId="5B11E033" w14:textId="77777777" w:rsidR="00484F05" w:rsidRPr="000F563F" w:rsidRDefault="00484F05" w:rsidP="00EB42D5">
      <w:pPr>
        <w:pStyle w:val="ListParagraph"/>
        <w:numPr>
          <w:ilvl w:val="0"/>
          <w:numId w:val="22"/>
        </w:numPr>
        <w:jc w:val="both"/>
        <w:rPr>
          <w:sz w:val="20"/>
          <w:szCs w:val="20"/>
          <w:lang w:val="en-GB"/>
        </w:rPr>
      </w:pPr>
      <w:r w:rsidRPr="000F563F">
        <w:rPr>
          <w:sz w:val="20"/>
          <w:szCs w:val="20"/>
          <w:lang w:val="en-GB"/>
        </w:rPr>
        <w:t xml:space="preserve">Tx/Rx timing alignment between Parent BH and Child link(s) is not needed. </w:t>
      </w:r>
    </w:p>
    <w:p w14:paraId="57D2E196" w14:textId="243A58B1" w:rsidR="00484F05" w:rsidRPr="000F563F" w:rsidRDefault="00484F05" w:rsidP="00EB42D5">
      <w:pPr>
        <w:pStyle w:val="ListParagraph"/>
        <w:ind w:left="0"/>
        <w:jc w:val="both"/>
        <w:rPr>
          <w:sz w:val="20"/>
          <w:szCs w:val="20"/>
          <w:lang w:val="en-GB"/>
        </w:rPr>
      </w:pPr>
      <w:r w:rsidRPr="000F563F">
        <w:rPr>
          <w:sz w:val="20"/>
          <w:szCs w:val="20"/>
          <w:lang w:val="en-GB"/>
        </w:rPr>
        <w:t>In order to minimize the standardization efforts, and based on the discussion in [</w:t>
      </w:r>
      <w:r w:rsidR="00261501" w:rsidRPr="000F563F">
        <w:rPr>
          <w:sz w:val="20"/>
          <w:szCs w:val="20"/>
          <w:lang w:val="en-GB"/>
        </w:rPr>
        <w:t>2</w:t>
      </w:r>
      <w:r w:rsidRPr="000F563F">
        <w:rPr>
          <w:sz w:val="20"/>
          <w:szCs w:val="20"/>
          <w:lang w:val="en-GB"/>
        </w:rPr>
        <w:t>] we make the following proposal:</w:t>
      </w:r>
    </w:p>
    <w:p w14:paraId="50252842" w14:textId="77777777" w:rsidR="00484F05" w:rsidRPr="000F563F" w:rsidRDefault="00484F05" w:rsidP="00EB42D5">
      <w:pPr>
        <w:pStyle w:val="ListParagraph"/>
        <w:ind w:left="0"/>
        <w:jc w:val="both"/>
        <w:rPr>
          <w:sz w:val="20"/>
          <w:szCs w:val="20"/>
          <w:lang w:val="en-GB"/>
        </w:rPr>
      </w:pPr>
    </w:p>
    <w:p w14:paraId="3C8653FA" w14:textId="4BF4CE61" w:rsidR="00484F05" w:rsidRPr="000F563F" w:rsidRDefault="00484F05" w:rsidP="00EB42D5">
      <w:pPr>
        <w:spacing w:after="0"/>
        <w:jc w:val="both"/>
        <w:rPr>
          <w:i/>
          <w:iCs/>
        </w:rPr>
      </w:pPr>
      <w:r w:rsidRPr="000F563F">
        <w:rPr>
          <w:b/>
          <w:bCs/>
          <w:i/>
          <w:iCs/>
        </w:rPr>
        <w:t xml:space="preserve">Proposal </w:t>
      </w:r>
      <w:r w:rsidR="00763160" w:rsidRPr="000F563F">
        <w:rPr>
          <w:b/>
          <w:bCs/>
          <w:i/>
          <w:iCs/>
        </w:rPr>
        <w:t>9</w:t>
      </w:r>
      <w:r w:rsidRPr="000F563F">
        <w:rPr>
          <w:b/>
          <w:bCs/>
          <w:i/>
          <w:iCs/>
        </w:rPr>
        <w:t xml:space="preserve">: </w:t>
      </w:r>
      <w:r w:rsidRPr="000F563F">
        <w:rPr>
          <w:i/>
          <w:iCs/>
        </w:rPr>
        <w:t>Consider the following scenario as the baseline IAB operation for the case of SDM/FDM between Parent BH and Child links:</w:t>
      </w:r>
    </w:p>
    <w:p w14:paraId="08507C29" w14:textId="77777777" w:rsidR="00484F05" w:rsidRPr="000F563F" w:rsidRDefault="00484F05" w:rsidP="00EB42D5">
      <w:pPr>
        <w:spacing w:after="0"/>
        <w:ind w:left="568"/>
        <w:jc w:val="both"/>
        <w:rPr>
          <w:i/>
          <w:iCs/>
        </w:rPr>
      </w:pPr>
      <w:r w:rsidRPr="000F563F">
        <w:rPr>
          <w:i/>
          <w:iCs/>
        </w:rPr>
        <w:t>•</w:t>
      </w:r>
      <w:r w:rsidRPr="000F563F">
        <w:rPr>
          <w:i/>
        </w:rPr>
        <w:tab/>
      </w:r>
      <w:r w:rsidRPr="000F563F">
        <w:rPr>
          <w:i/>
          <w:iCs/>
        </w:rPr>
        <w:t>Multi-panel deployment</w:t>
      </w:r>
    </w:p>
    <w:p w14:paraId="12B7D84F" w14:textId="77777777" w:rsidR="00484F05" w:rsidRPr="000F563F" w:rsidRDefault="00484F05" w:rsidP="00EB42D5">
      <w:pPr>
        <w:spacing w:after="0"/>
        <w:ind w:left="568"/>
        <w:jc w:val="both"/>
        <w:rPr>
          <w:i/>
          <w:iCs/>
        </w:rPr>
      </w:pPr>
      <w:r w:rsidRPr="000F563F">
        <w:rPr>
          <w:i/>
          <w:iCs/>
        </w:rPr>
        <w:t>•</w:t>
      </w:r>
      <w:r w:rsidRPr="000F563F">
        <w:rPr>
          <w:i/>
        </w:rPr>
        <w:tab/>
      </w:r>
      <w:r w:rsidRPr="000F563F">
        <w:rPr>
          <w:i/>
          <w:iCs/>
        </w:rPr>
        <w:t>Separate baseband per panel (multiple baseband)</w:t>
      </w:r>
    </w:p>
    <w:p w14:paraId="31F21702" w14:textId="77777777" w:rsidR="00484F05" w:rsidRPr="000F563F" w:rsidRDefault="00484F05" w:rsidP="00EB42D5">
      <w:pPr>
        <w:spacing w:after="0"/>
        <w:ind w:left="568"/>
        <w:jc w:val="both"/>
        <w:rPr>
          <w:i/>
          <w:iCs/>
        </w:rPr>
      </w:pPr>
      <w:r w:rsidRPr="000F563F">
        <w:rPr>
          <w:i/>
          <w:iCs/>
        </w:rPr>
        <w:t>•</w:t>
      </w:r>
      <w:r w:rsidRPr="000F563F">
        <w:rPr>
          <w:i/>
        </w:rPr>
        <w:tab/>
      </w:r>
      <w:r w:rsidRPr="000F563F">
        <w:rPr>
          <w:i/>
          <w:iCs/>
        </w:rPr>
        <w:t>Parent BH and Child links are processed with different antenna panels and/or by means of TDM.</w:t>
      </w:r>
    </w:p>
    <w:p w14:paraId="2F696611" w14:textId="77777777" w:rsidR="00484F05" w:rsidRPr="000F563F" w:rsidRDefault="00484F05" w:rsidP="00484F05">
      <w:pPr>
        <w:pStyle w:val="ListParagraph"/>
        <w:ind w:left="0"/>
        <w:rPr>
          <w:sz w:val="20"/>
          <w:szCs w:val="20"/>
          <w:lang w:val="en-GB"/>
        </w:rPr>
      </w:pPr>
    </w:p>
    <w:p w14:paraId="797D78CF" w14:textId="60E2EFA7" w:rsidR="00484F05" w:rsidRPr="000F563F" w:rsidRDefault="00484F05" w:rsidP="00EB42D5">
      <w:pPr>
        <w:pStyle w:val="ListParagraph"/>
        <w:ind w:left="0"/>
        <w:jc w:val="both"/>
        <w:rPr>
          <w:sz w:val="20"/>
          <w:szCs w:val="20"/>
          <w:lang w:val="en-GB"/>
        </w:rPr>
      </w:pPr>
      <w:r w:rsidRPr="000F563F">
        <w:rPr>
          <w:sz w:val="20"/>
          <w:szCs w:val="20"/>
          <w:lang w:val="en-GB"/>
        </w:rPr>
        <w:t xml:space="preserve">Other scenarios including 1) single panel scenario and 2) multi-panel scenario with FDM/SDM between Parent BH and Child links </w:t>
      </w:r>
      <w:r w:rsidRPr="000F563F">
        <w:rPr>
          <w:sz w:val="20"/>
          <w:szCs w:val="20"/>
          <w:u w:val="single"/>
          <w:lang w:val="en-GB"/>
        </w:rPr>
        <w:t>within a panel</w:t>
      </w:r>
      <w:r w:rsidRPr="000F563F">
        <w:rPr>
          <w:sz w:val="20"/>
          <w:szCs w:val="20"/>
          <w:lang w:val="en-GB"/>
        </w:rPr>
        <w:t xml:space="preserve"> can be seen primarily as IAB implementation -specific options. </w:t>
      </w:r>
    </w:p>
    <w:p w14:paraId="5D9086D9" w14:textId="77777777" w:rsidR="00484F05" w:rsidRPr="000F563F" w:rsidRDefault="00484F05" w:rsidP="00EB42D5">
      <w:pPr>
        <w:pStyle w:val="ListParagraph"/>
        <w:ind w:left="0"/>
        <w:jc w:val="both"/>
        <w:rPr>
          <w:i/>
          <w:lang w:val="en-GB"/>
        </w:rPr>
      </w:pPr>
    </w:p>
    <w:p w14:paraId="0C92112C" w14:textId="242035A0" w:rsidR="00484F05" w:rsidRPr="000F563F" w:rsidRDefault="00484F05" w:rsidP="00EB42D5">
      <w:pPr>
        <w:spacing w:after="0"/>
        <w:jc w:val="both"/>
        <w:rPr>
          <w:i/>
          <w:iCs/>
        </w:rPr>
      </w:pPr>
      <w:bookmarkStart w:id="1" w:name="_Hlk528950453"/>
      <w:r w:rsidRPr="000F563F">
        <w:rPr>
          <w:b/>
          <w:bCs/>
          <w:i/>
          <w:iCs/>
        </w:rPr>
        <w:t xml:space="preserve">Observation 2: </w:t>
      </w:r>
      <w:r w:rsidRPr="000F563F">
        <w:rPr>
          <w:i/>
          <w:iCs/>
        </w:rPr>
        <w:t xml:space="preserve">Single panel scenario and multi-panel scenario with FDM/SDM between Parent BH and Child links within a panel can be seen </w:t>
      </w:r>
      <w:r w:rsidRPr="000F563F">
        <w:rPr>
          <w:i/>
        </w:rPr>
        <w:t>primarily</w:t>
      </w:r>
      <w:r w:rsidRPr="000F563F">
        <w:rPr>
          <w:i/>
          <w:iCs/>
        </w:rPr>
        <w:t xml:space="preserve"> as IAB implementation -specific options, which do not necessarily require standardization efforts in Rel-16.</w:t>
      </w:r>
    </w:p>
    <w:bookmarkEnd w:id="1"/>
    <w:p w14:paraId="714B1865" w14:textId="77777777" w:rsidR="007A7F79" w:rsidRPr="000F563F" w:rsidRDefault="007A7F79" w:rsidP="007A7F79">
      <w:pPr>
        <w:spacing w:after="0"/>
        <w:rPr>
          <w:rFonts w:eastAsia="MS Mincho"/>
          <w:lang w:eastAsia="ja-JP"/>
        </w:rPr>
      </w:pPr>
    </w:p>
    <w:p w14:paraId="2DB66699" w14:textId="77777777" w:rsidR="007A7F79" w:rsidRPr="000F563F" w:rsidRDefault="007A7F79" w:rsidP="009B058B">
      <w:pPr>
        <w:spacing w:after="0"/>
        <w:rPr>
          <w:rFonts w:eastAsia="MS Mincho"/>
          <w:lang w:eastAsia="ja-JP"/>
        </w:rPr>
      </w:pPr>
    </w:p>
    <w:p w14:paraId="64A552C8" w14:textId="6BEF1B2D" w:rsidR="009B058B" w:rsidRPr="000F563F" w:rsidRDefault="009B058B" w:rsidP="009B058B">
      <w:pPr>
        <w:pStyle w:val="Heading2"/>
      </w:pPr>
      <w:r w:rsidRPr="000F563F">
        <w:tab/>
        <w:t>RACH enhancements</w:t>
      </w:r>
    </w:p>
    <w:p w14:paraId="0CA9946F" w14:textId="778881CA" w:rsidR="003825DE" w:rsidRPr="000F563F" w:rsidRDefault="009F7110" w:rsidP="003825DE">
      <w:pPr>
        <w:jc w:val="both"/>
      </w:pPr>
      <w:r w:rsidRPr="000F563F">
        <w:rPr>
          <w:rFonts w:eastAsia="MS Mincho"/>
          <w:lang w:eastAsia="ja-JP"/>
        </w:rPr>
        <w:t xml:space="preserve">RACH </w:t>
      </w:r>
      <w:r w:rsidR="00EB42D5" w:rsidRPr="000F563F">
        <w:rPr>
          <w:rFonts w:eastAsia="MS Mincho"/>
          <w:lang w:eastAsia="ja-JP"/>
        </w:rPr>
        <w:t>enhancements</w:t>
      </w:r>
      <w:r w:rsidR="003825DE" w:rsidRPr="000F563F">
        <w:rPr>
          <w:rFonts w:eastAsia="MS Mincho"/>
          <w:lang w:eastAsia="ja-JP"/>
        </w:rPr>
        <w:t xml:space="preserve"> for IAB nodes are discussed in </w:t>
      </w:r>
      <w:r w:rsidRPr="000F563F">
        <w:rPr>
          <w:rFonts w:eastAsia="MS Mincho"/>
          <w:lang w:eastAsia="ja-JP"/>
        </w:rPr>
        <w:t>[</w:t>
      </w:r>
      <w:r w:rsidR="00261501" w:rsidRPr="000F563F">
        <w:rPr>
          <w:rFonts w:eastAsia="MS Mincho"/>
          <w:lang w:eastAsia="ja-JP"/>
        </w:rPr>
        <w:t>3</w:t>
      </w:r>
      <w:r w:rsidRPr="000F563F">
        <w:rPr>
          <w:rFonts w:eastAsia="MS Mincho"/>
          <w:lang w:eastAsia="ja-JP"/>
        </w:rPr>
        <w:t xml:space="preserve">]. </w:t>
      </w:r>
      <w:r w:rsidR="003825DE" w:rsidRPr="000F563F">
        <w:t>As per the previous discussions in RAN1, IAB node(s) are expected to have initial access to a Donor/Parent from distance(s) that may considerably exceed the Donor’s cell radius that in the absence of IAB deployment would be used for determining the preamble format and cyclic shift step. Thus, if the preamble format or cyclic shift step (Ncs) for UEs would be selected for also supporting RTT of IAB nodes, guard time and CP could become unnecessarily large for UEs or (if the same format could be used both for UEs and IAB nodes) the supportable number of cyclic shifts for each ZC root sequence w</w:t>
      </w:r>
      <w:r w:rsidR="000F563F" w:rsidRPr="000F563F">
        <w:t xml:space="preserve">ould decrease significantly if </w:t>
      </w:r>
      <w:r w:rsidR="003825DE" w:rsidRPr="000F563F">
        <w:t>access and IAB nodes used the same resources for RACH. To avoid these drawbacks, it was agreed that network should be able to configure separate RACH resources for UEs and IAB nodes. We propose few methods, and details are provided in [</w:t>
      </w:r>
      <w:r w:rsidR="00261501" w:rsidRPr="000F563F">
        <w:t>3</w:t>
      </w:r>
      <w:r w:rsidR="003825DE" w:rsidRPr="000F563F">
        <w:t>], that would allow sharing the same RACH between IAB nodes and UEs despite the different RTTs. The benefit would be allowing frequent RACH opportunities (minimised RACH latency) for IAB nodes with minimal resource use. The methods described in [</w:t>
      </w:r>
      <w:r w:rsidR="00261501" w:rsidRPr="000F563F">
        <w:t>3</w:t>
      </w:r>
      <w:r w:rsidR="003825DE" w:rsidRPr="000F563F">
        <w:t xml:space="preserve">] are summarized as follows, </w:t>
      </w:r>
    </w:p>
    <w:p w14:paraId="60B02736" w14:textId="77777777" w:rsidR="003825DE" w:rsidRPr="000F563F" w:rsidRDefault="003825DE" w:rsidP="003825DE">
      <w:pPr>
        <w:pStyle w:val="ListParagraph"/>
        <w:numPr>
          <w:ilvl w:val="0"/>
          <w:numId w:val="29"/>
        </w:numPr>
        <w:spacing w:after="200" w:line="276" w:lineRule="auto"/>
        <w:jc w:val="both"/>
        <w:rPr>
          <w:sz w:val="20"/>
          <w:szCs w:val="20"/>
          <w:lang w:val="en-GB"/>
        </w:rPr>
      </w:pPr>
      <w:r w:rsidRPr="000F563F">
        <w:rPr>
          <w:sz w:val="20"/>
          <w:szCs w:val="20"/>
          <w:lang w:val="en-GB"/>
        </w:rPr>
        <w:t xml:space="preserve">Method 1: Configure an IAB specific initial TA for RACH preamble transmission. The initial TA would compensate the extended range for the BH link, and this way the RACH formats and Ncs values used by the access UEs would not be affected by the IAB deployment. This is principally useful for static IAB nodes, where RTTs can be estimated at the CU. </w:t>
      </w:r>
    </w:p>
    <w:p w14:paraId="60DD27FE" w14:textId="2DCA99F0" w:rsidR="003825DE" w:rsidRPr="000F563F" w:rsidRDefault="003825DE" w:rsidP="003825DE">
      <w:pPr>
        <w:pStyle w:val="ListParagraph"/>
        <w:numPr>
          <w:ilvl w:val="0"/>
          <w:numId w:val="29"/>
        </w:numPr>
        <w:spacing w:after="200" w:line="276" w:lineRule="auto"/>
        <w:jc w:val="both"/>
        <w:rPr>
          <w:sz w:val="20"/>
          <w:szCs w:val="20"/>
          <w:lang w:val="en-GB"/>
        </w:rPr>
      </w:pPr>
      <w:r w:rsidRPr="000F563F">
        <w:rPr>
          <w:sz w:val="20"/>
          <w:szCs w:val="20"/>
          <w:lang w:val="en-GB"/>
        </w:rPr>
        <w:t xml:space="preserve">Method 2: For each ZC root sequence, two Ncs values are defined. The smaller one is for UEs and the larger one for IAB nodes. And the Donor/Parent node would send two random access response (RAR) messages, one assuming that the signal was sent by a UE and another assuming IAB node and see which one it gets a response for. To distinguish the two RARs intended for UEs and IAB nodes, a different RA-RNTI for UEs and IAB nodes or DCI </w:t>
      </w:r>
      <w:r w:rsidR="000F563F" w:rsidRPr="000F563F">
        <w:rPr>
          <w:sz w:val="20"/>
          <w:szCs w:val="20"/>
          <w:lang w:val="en-GB"/>
        </w:rPr>
        <w:t>signalling</w:t>
      </w:r>
      <w:r w:rsidRPr="000F563F">
        <w:rPr>
          <w:sz w:val="20"/>
          <w:szCs w:val="20"/>
          <w:lang w:val="en-GB"/>
        </w:rPr>
        <w:t xml:space="preserve"> can be used. </w:t>
      </w:r>
    </w:p>
    <w:p w14:paraId="1F543243" w14:textId="57501E7F" w:rsidR="003825DE" w:rsidRPr="000F563F" w:rsidRDefault="003825DE" w:rsidP="003825DE">
      <w:pPr>
        <w:pStyle w:val="ListParagraph"/>
        <w:numPr>
          <w:ilvl w:val="0"/>
          <w:numId w:val="29"/>
        </w:numPr>
        <w:spacing w:after="200" w:line="276" w:lineRule="auto"/>
        <w:jc w:val="both"/>
        <w:rPr>
          <w:sz w:val="20"/>
          <w:szCs w:val="20"/>
          <w:lang w:val="en-GB"/>
        </w:rPr>
      </w:pPr>
      <w:r w:rsidRPr="000F563F">
        <w:rPr>
          <w:sz w:val="20"/>
          <w:szCs w:val="20"/>
          <w:lang w:val="en-GB"/>
        </w:rPr>
        <w:lastRenderedPageBreak/>
        <w:t xml:space="preserve">Method 3: For separating the resources for UEs and IAB nodes, some of the signatures, </w:t>
      </w:r>
      <w:r w:rsidR="000F563F" w:rsidRPr="000F563F">
        <w:rPr>
          <w:sz w:val="20"/>
          <w:szCs w:val="20"/>
          <w:lang w:val="en-GB"/>
        </w:rPr>
        <w:t>signalled</w:t>
      </w:r>
      <w:r w:rsidRPr="000F563F">
        <w:rPr>
          <w:sz w:val="20"/>
          <w:szCs w:val="20"/>
          <w:lang w:val="en-GB"/>
        </w:rPr>
        <w:t xml:space="preserve"> as not available for UE selection (i.e. normally reserved for contention less use) can be actually reserved for IAB nodes (either as IAB contention based or dedicated resources). </w:t>
      </w:r>
    </w:p>
    <w:p w14:paraId="7C18F8E5" w14:textId="77777777" w:rsidR="003825DE" w:rsidRPr="000F563F" w:rsidRDefault="003825DE" w:rsidP="003825DE">
      <w:pPr>
        <w:pStyle w:val="ListParagraph"/>
        <w:numPr>
          <w:ilvl w:val="0"/>
          <w:numId w:val="29"/>
        </w:numPr>
        <w:spacing w:after="200" w:line="276" w:lineRule="auto"/>
        <w:jc w:val="both"/>
        <w:rPr>
          <w:sz w:val="20"/>
          <w:szCs w:val="20"/>
          <w:lang w:val="en-GB"/>
        </w:rPr>
      </w:pPr>
      <w:r w:rsidRPr="000F563F">
        <w:rPr>
          <w:sz w:val="20"/>
          <w:szCs w:val="20"/>
          <w:lang w:val="en-GB"/>
        </w:rPr>
        <w:t xml:space="preserve">Method 4: At the Donor/Parent node, it is also possible to distinguish PRACH of IAB nodes from access UEs by having a higher power target for IAB over access UE preamble. In this case, the UE/IAB node determines the transmit power based on the path loss and the target receive preamble power. Then, the Donor/Parent node can determine based on the received power if the preamble is coming from IAB node or UE. </w:t>
      </w:r>
    </w:p>
    <w:p w14:paraId="6511711C" w14:textId="77777777" w:rsidR="003825DE" w:rsidRPr="000F563F" w:rsidRDefault="003825DE" w:rsidP="003825DE">
      <w:pPr>
        <w:jc w:val="both"/>
      </w:pPr>
      <w:r w:rsidRPr="000F563F">
        <w:t xml:space="preserve">We see the possibility of using combinations of the above methods, for example, the second and fourth methods can be used together such that IAB nodes and UEs use the same RACH resources with different cyclic shift sizes, and the Donor/Parent node distinguish the PRACH based on received power. Considering these aspects, we have the following proposal, </w:t>
      </w:r>
    </w:p>
    <w:p w14:paraId="050538A8" w14:textId="5FD02312" w:rsidR="003825DE" w:rsidRPr="000F563F" w:rsidRDefault="003825DE" w:rsidP="003825DE">
      <w:pPr>
        <w:pStyle w:val="NoSpacing"/>
        <w:rPr>
          <w:rFonts w:ascii="Times New Roman" w:hAnsi="Times New Roman"/>
          <w:i/>
          <w:sz w:val="20"/>
        </w:rPr>
      </w:pPr>
      <w:r w:rsidRPr="000F563F">
        <w:rPr>
          <w:rFonts w:ascii="Times New Roman" w:hAnsi="Times New Roman"/>
          <w:b/>
          <w:i/>
          <w:sz w:val="20"/>
        </w:rPr>
        <w:t xml:space="preserve">Proposal 10: </w:t>
      </w:r>
      <w:r w:rsidRPr="000F563F">
        <w:rPr>
          <w:rFonts w:ascii="Times New Roman" w:hAnsi="Times New Roman"/>
          <w:i/>
          <w:sz w:val="20"/>
        </w:rPr>
        <w:t xml:space="preserve">Multiplexing RACH transmissions of access UEs and MT IAB nodes on the same RACH resources can be supported by independently or jointly by the following methods. </w:t>
      </w:r>
    </w:p>
    <w:p w14:paraId="345B4B3D" w14:textId="77777777" w:rsidR="003825DE" w:rsidRPr="000F563F" w:rsidRDefault="003825DE" w:rsidP="003825DE">
      <w:pPr>
        <w:pStyle w:val="NoSpacing"/>
        <w:numPr>
          <w:ilvl w:val="0"/>
          <w:numId w:val="30"/>
        </w:numPr>
        <w:rPr>
          <w:rFonts w:ascii="Times New Roman" w:hAnsi="Times New Roman"/>
          <w:i/>
          <w:sz w:val="20"/>
        </w:rPr>
      </w:pPr>
      <w:r w:rsidRPr="000F563F">
        <w:rPr>
          <w:rFonts w:ascii="Times New Roman" w:hAnsi="Times New Roman"/>
          <w:i/>
          <w:sz w:val="20"/>
        </w:rPr>
        <w:t>Compensate the initial TA for the extended range supported by IAB nodes such that cyclic shift values are the same used by the access UEs.</w:t>
      </w:r>
    </w:p>
    <w:p w14:paraId="2D624492" w14:textId="62DDD66B" w:rsidR="003825DE" w:rsidRPr="000F563F" w:rsidRDefault="003825DE" w:rsidP="003825DE">
      <w:pPr>
        <w:pStyle w:val="NoSpacing"/>
        <w:numPr>
          <w:ilvl w:val="0"/>
          <w:numId w:val="30"/>
        </w:numPr>
        <w:rPr>
          <w:rFonts w:ascii="Times New Roman" w:hAnsi="Times New Roman"/>
          <w:i/>
          <w:sz w:val="20"/>
        </w:rPr>
      </w:pPr>
      <w:r w:rsidRPr="000F563F">
        <w:rPr>
          <w:rFonts w:ascii="Times New Roman" w:hAnsi="Times New Roman"/>
          <w:i/>
          <w:sz w:val="20"/>
        </w:rPr>
        <w:t xml:space="preserve">For each ZC root sequence, two cyclic shift values (Ncs) can be defined for UEs and IAB nodes. Donor/Parent node differentiate the RAR based on the RA-RNTI or DCI </w:t>
      </w:r>
      <w:r w:rsidR="000F563F" w:rsidRPr="000F563F">
        <w:rPr>
          <w:rFonts w:ascii="Times New Roman" w:hAnsi="Times New Roman"/>
          <w:i/>
          <w:sz w:val="20"/>
        </w:rPr>
        <w:t>signalling</w:t>
      </w:r>
      <w:r w:rsidRPr="000F563F">
        <w:rPr>
          <w:rFonts w:ascii="Times New Roman" w:hAnsi="Times New Roman"/>
          <w:i/>
          <w:sz w:val="20"/>
        </w:rPr>
        <w:t xml:space="preserve"> used for UEs and IAB nodes. </w:t>
      </w:r>
    </w:p>
    <w:p w14:paraId="2DED4D9D" w14:textId="77777777" w:rsidR="003825DE" w:rsidRPr="000F563F" w:rsidRDefault="003825DE" w:rsidP="003825DE">
      <w:pPr>
        <w:pStyle w:val="NoSpacing"/>
        <w:numPr>
          <w:ilvl w:val="0"/>
          <w:numId w:val="30"/>
        </w:numPr>
        <w:rPr>
          <w:rFonts w:ascii="Times New Roman" w:hAnsi="Times New Roman"/>
          <w:i/>
          <w:sz w:val="20"/>
        </w:rPr>
      </w:pPr>
      <w:r w:rsidRPr="000F563F">
        <w:rPr>
          <w:rFonts w:ascii="Times New Roman" w:hAnsi="Times New Roman"/>
          <w:i/>
          <w:sz w:val="20"/>
        </w:rPr>
        <w:t xml:space="preserve">Some of the signatures are reserved for IAB PRACH and not used by the access UEs. </w:t>
      </w:r>
    </w:p>
    <w:p w14:paraId="5A1B2E68" w14:textId="77777777" w:rsidR="003825DE" w:rsidRPr="000F563F" w:rsidRDefault="003825DE" w:rsidP="003825DE">
      <w:pPr>
        <w:pStyle w:val="NoSpacing"/>
        <w:numPr>
          <w:ilvl w:val="0"/>
          <w:numId w:val="30"/>
        </w:numPr>
        <w:rPr>
          <w:rFonts w:ascii="Times New Roman" w:hAnsi="Times New Roman"/>
          <w:i/>
          <w:sz w:val="20"/>
        </w:rPr>
      </w:pPr>
      <w:r w:rsidRPr="000F563F">
        <w:rPr>
          <w:rFonts w:ascii="Times New Roman" w:hAnsi="Times New Roman"/>
          <w:i/>
          <w:sz w:val="20"/>
        </w:rPr>
        <w:t>Distinguish PRACH of IAB nodes from access UEs by having a higher power target for IAB over access UE preamble.</w:t>
      </w:r>
    </w:p>
    <w:p w14:paraId="183F8E25" w14:textId="5B72B1C8" w:rsidR="009B058B" w:rsidRPr="000F563F" w:rsidRDefault="009B058B" w:rsidP="003825DE">
      <w:pPr>
        <w:pStyle w:val="ListParagraph"/>
        <w:spacing w:after="200" w:line="276" w:lineRule="auto"/>
        <w:jc w:val="both"/>
        <w:rPr>
          <w:sz w:val="20"/>
          <w:szCs w:val="20"/>
          <w:lang w:val="en-GB"/>
        </w:rPr>
      </w:pPr>
      <w:r w:rsidRPr="000F563F">
        <w:rPr>
          <w:lang w:val="en-GB"/>
        </w:rPr>
        <w:t xml:space="preserve"> </w:t>
      </w:r>
    </w:p>
    <w:p w14:paraId="593CE194" w14:textId="4EF28A2D" w:rsidR="009B058B" w:rsidRPr="000F563F" w:rsidRDefault="009B058B" w:rsidP="009B058B">
      <w:pPr>
        <w:pStyle w:val="Heading2"/>
      </w:pPr>
      <w:r w:rsidRPr="000F563F">
        <w:tab/>
        <w:t>Discovery and measurements</w:t>
      </w:r>
    </w:p>
    <w:p w14:paraId="1095DB06" w14:textId="2BB17F12" w:rsidR="000D447A" w:rsidRPr="000F563F" w:rsidRDefault="000D447A" w:rsidP="00515BB5">
      <w:pPr>
        <w:spacing w:after="0"/>
        <w:jc w:val="both"/>
      </w:pPr>
      <w:r w:rsidRPr="000F563F">
        <w:t>Discovery and measurements are discussed more detailed in [</w:t>
      </w:r>
      <w:r w:rsidR="00261501" w:rsidRPr="000F563F">
        <w:t>4</w:t>
      </w:r>
      <w:r w:rsidRPr="000F563F">
        <w:t xml:space="preserve">]. It has been agreed that in SA deployment IAB initial access takes place utilizing the access UE SSBs with Rel. 15 procedure. However, an IAB specific RACH configuration may be needed to support the RTT between two IAB nodes that may be longer than the RTT of UEs. This means that IAB nodes and Donors should broadcast an indication that they support IAB (at least for initial network access of IAB nodes) and another indication if IAB specific RACH resources must be used and what those resources are. Besides contacting the network through random access, the IAB initial access can be understood to cover all other steps needed before an IAB node is ready to serve UEs or child IAB nodes. These include beam refinement for an active connection and preparing candidate connections for a potential BH link change. Preparing of a candidate connection should include at least TA determination so that dedicated RA or SR resources could be allocated for rapid path switching. During the initial access procedure, all measurements can be based on access UE SSBs or CSI-RS. </w:t>
      </w:r>
    </w:p>
    <w:p w14:paraId="60003458" w14:textId="77777777" w:rsidR="000D447A" w:rsidRPr="000F563F" w:rsidRDefault="000D447A" w:rsidP="00515BB5">
      <w:pPr>
        <w:spacing w:after="0"/>
        <w:jc w:val="both"/>
      </w:pPr>
    </w:p>
    <w:p w14:paraId="02E4F288" w14:textId="6C94AB9A" w:rsidR="000D447A" w:rsidRPr="000F563F" w:rsidRDefault="000D447A" w:rsidP="00515BB5">
      <w:pPr>
        <w:jc w:val="both"/>
        <w:rPr>
          <w:i/>
        </w:rPr>
      </w:pPr>
      <w:r w:rsidRPr="000F563F">
        <w:rPr>
          <w:b/>
          <w:i/>
        </w:rPr>
        <w:t xml:space="preserve">Proposal </w:t>
      </w:r>
      <w:r w:rsidR="00011C0B" w:rsidRPr="000F563F">
        <w:rPr>
          <w:b/>
          <w:i/>
        </w:rPr>
        <w:t>11</w:t>
      </w:r>
      <w:r w:rsidRPr="000F563F">
        <w:rPr>
          <w:b/>
          <w:i/>
        </w:rPr>
        <w:t xml:space="preserve">: </w:t>
      </w:r>
      <w:r w:rsidRPr="000F563F">
        <w:rPr>
          <w:i/>
        </w:rPr>
        <w:t xml:space="preserve">IAB initial access includes beam refinement for the active link and preparation of candidate connections. The preparation includes at least determining TA and dedicated RA or SR resources for the candidate link.  </w:t>
      </w:r>
    </w:p>
    <w:p w14:paraId="243907BA" w14:textId="032F6BC4" w:rsidR="000D447A" w:rsidRPr="000F563F" w:rsidRDefault="000D447A" w:rsidP="00515BB5">
      <w:pPr>
        <w:jc w:val="both"/>
        <w:rPr>
          <w:i/>
        </w:rPr>
      </w:pPr>
      <w:r w:rsidRPr="000F563F">
        <w:rPr>
          <w:b/>
          <w:i/>
        </w:rPr>
        <w:t xml:space="preserve">Proposal </w:t>
      </w:r>
      <w:r w:rsidR="00011C0B" w:rsidRPr="000F563F">
        <w:rPr>
          <w:b/>
          <w:i/>
        </w:rPr>
        <w:t>12</w:t>
      </w:r>
      <w:r w:rsidRPr="000F563F">
        <w:rPr>
          <w:b/>
          <w:i/>
        </w:rPr>
        <w:t>:</w:t>
      </w:r>
      <w:r w:rsidRPr="000F563F">
        <w:rPr>
          <w:i/>
        </w:rPr>
        <w:t xml:space="preserve"> During IAB initial access, all measurements are based on access UE SSBs or CSI-RS.  </w:t>
      </w:r>
    </w:p>
    <w:p w14:paraId="3AEA2684" w14:textId="77777777" w:rsidR="000D447A" w:rsidRPr="000F563F" w:rsidRDefault="000D447A" w:rsidP="00515BB5">
      <w:pPr>
        <w:jc w:val="both"/>
      </w:pPr>
      <w:r w:rsidRPr="000F563F">
        <w:t xml:space="preserve">After initial access, measurements and reference signal transmissions for node discovery can be aperiodic as they would be needed only when the network topology is changing i.e. when new node is added or when an active or candidate connection weakens or is lost, and a replacement needs to be found. If only stationary nodes are considered, topology changes can be expected to happen so seldom that it seems unnecessary to support periodical SSB transmissions for mutual node discovery.  </w:t>
      </w:r>
    </w:p>
    <w:p w14:paraId="43D46C6C" w14:textId="4F468B4D" w:rsidR="000D447A" w:rsidRPr="000F563F" w:rsidRDefault="000D447A" w:rsidP="00515BB5">
      <w:pPr>
        <w:jc w:val="both"/>
      </w:pPr>
      <w:r w:rsidRPr="000F563F">
        <w:rPr>
          <w:b/>
          <w:i/>
        </w:rPr>
        <w:t xml:space="preserve">Observation </w:t>
      </w:r>
      <w:r w:rsidR="00011C0B" w:rsidRPr="000F563F">
        <w:rPr>
          <w:b/>
          <w:i/>
        </w:rPr>
        <w:t>3</w:t>
      </w:r>
      <w:r w:rsidRPr="000F563F">
        <w:rPr>
          <w:b/>
          <w:i/>
        </w:rPr>
        <w:t>:</w:t>
      </w:r>
      <w:r w:rsidRPr="000F563F">
        <w:rPr>
          <w:i/>
        </w:rPr>
        <w:t xml:space="preserve"> Aperiodic SSB/CSI-RS transmissions can be used for discovery that is needed due to topology changes.     </w:t>
      </w:r>
    </w:p>
    <w:p w14:paraId="4750363D" w14:textId="6D1EA6FE" w:rsidR="000D447A" w:rsidRPr="000F563F" w:rsidRDefault="000D447A" w:rsidP="00515BB5">
      <w:pPr>
        <w:jc w:val="both"/>
      </w:pPr>
      <w:r w:rsidRPr="000F563F">
        <w:t>Periodical CSI-RS based measurements could be configured for monitoring the quality of candidate links while the quality of the active link is followed as between an UE and a gNB. Measurements between nodes without active or link between them would be hand</w:t>
      </w:r>
      <w:r w:rsidR="00515BB5">
        <w:t>led with aperiodic</w:t>
      </w:r>
      <w:r w:rsidRPr="000F563F">
        <w:t xml:space="preserve"> reference signal transmissions. </w:t>
      </w:r>
    </w:p>
    <w:p w14:paraId="6B3D952E" w14:textId="18F0006B" w:rsidR="000D447A" w:rsidRPr="000F563F" w:rsidRDefault="000D447A" w:rsidP="00515BB5">
      <w:pPr>
        <w:jc w:val="both"/>
        <w:rPr>
          <w:i/>
        </w:rPr>
      </w:pPr>
      <w:r w:rsidRPr="000F563F">
        <w:rPr>
          <w:b/>
          <w:i/>
        </w:rPr>
        <w:t xml:space="preserve">Observation </w:t>
      </w:r>
      <w:r w:rsidR="00011C0B" w:rsidRPr="000F563F">
        <w:rPr>
          <w:b/>
          <w:i/>
        </w:rPr>
        <w:t>4</w:t>
      </w:r>
      <w:r w:rsidRPr="000F563F">
        <w:rPr>
          <w:b/>
          <w:i/>
        </w:rPr>
        <w:t>:</w:t>
      </w:r>
      <w:r w:rsidRPr="000F563F">
        <w:rPr>
          <w:i/>
        </w:rPr>
        <w:t xml:space="preserve"> Monitoring of active and candidate connections can be based on periodical CSI-RS transmissions.</w:t>
      </w:r>
    </w:p>
    <w:p w14:paraId="3490E971" w14:textId="604AEF0E" w:rsidR="000D447A" w:rsidRPr="000F563F" w:rsidRDefault="000D447A" w:rsidP="00515BB5">
      <w:pPr>
        <w:jc w:val="both"/>
      </w:pPr>
      <w:r w:rsidRPr="000F563F">
        <w:t xml:space="preserve">Summarising Observations </w:t>
      </w:r>
      <w:r w:rsidR="00011C0B" w:rsidRPr="000F563F">
        <w:t>3</w:t>
      </w:r>
      <w:r w:rsidRPr="000F563F">
        <w:t xml:space="preserve"> and </w:t>
      </w:r>
      <w:r w:rsidR="00011C0B" w:rsidRPr="000F563F">
        <w:t>4</w:t>
      </w:r>
      <w:r w:rsidRPr="000F563F">
        <w:t>, we make the observation:</w:t>
      </w:r>
    </w:p>
    <w:p w14:paraId="365864E6" w14:textId="0BCC6CA0" w:rsidR="000D447A" w:rsidRPr="000F563F" w:rsidRDefault="000D447A" w:rsidP="00515BB5">
      <w:pPr>
        <w:jc w:val="both"/>
        <w:rPr>
          <w:i/>
        </w:rPr>
      </w:pPr>
      <w:r w:rsidRPr="000F563F">
        <w:rPr>
          <w:b/>
          <w:i/>
        </w:rPr>
        <w:t xml:space="preserve">Observation </w:t>
      </w:r>
      <w:r w:rsidR="00011C0B" w:rsidRPr="000F563F">
        <w:rPr>
          <w:b/>
          <w:i/>
        </w:rPr>
        <w:t>5</w:t>
      </w:r>
      <w:r w:rsidRPr="000F563F">
        <w:rPr>
          <w:b/>
          <w:i/>
        </w:rPr>
        <w:t>:</w:t>
      </w:r>
      <w:r w:rsidRPr="000F563F">
        <w:rPr>
          <w:i/>
        </w:rPr>
        <w:t xml:space="preserve"> After IAB initial access, the discove</w:t>
      </w:r>
      <w:r w:rsidR="00515BB5">
        <w:rPr>
          <w:i/>
        </w:rPr>
        <w:t>ry could be based on aperiodic</w:t>
      </w:r>
      <w:r w:rsidRPr="000F563F">
        <w:rPr>
          <w:i/>
        </w:rPr>
        <w:t xml:space="preserve"> reference signal transmissions in special situations when the topology changes, and periodical monitoring would be done only on active and candidate connections relying on CSI-RS.</w:t>
      </w:r>
    </w:p>
    <w:p w14:paraId="7823A504" w14:textId="77777777" w:rsidR="000D447A" w:rsidRPr="00456002" w:rsidRDefault="000D447A" w:rsidP="00456002">
      <w:pPr>
        <w:spacing w:after="0"/>
        <w:jc w:val="both"/>
      </w:pPr>
      <w:r w:rsidRPr="00456002">
        <w:lastRenderedPageBreak/>
        <w:t>For the case that, against our above observations, also periodical SSB based measurements are specified for IAB discovery (that happens after initial access), we make some proposals and observations below.</w:t>
      </w:r>
    </w:p>
    <w:p w14:paraId="0A7E8603" w14:textId="77777777" w:rsidR="000D447A" w:rsidRPr="00456002" w:rsidRDefault="000D447A" w:rsidP="00456002">
      <w:pPr>
        <w:spacing w:after="0"/>
        <w:jc w:val="both"/>
      </w:pPr>
    </w:p>
    <w:p w14:paraId="32E7E8CC" w14:textId="77777777" w:rsidR="000D447A" w:rsidRPr="00456002" w:rsidRDefault="000D447A" w:rsidP="00456002">
      <w:pPr>
        <w:jc w:val="both"/>
      </w:pPr>
      <w:r w:rsidRPr="00456002">
        <w:t>There are two alternatives for configuring SSB transmissions in IAB deployment: (1) SSB transmission adapts to the symbol type (SSB position depends on hop count of the node) or (2) the symbol type adapts to the SSB occurrence. Alternative (1) would mean changing SSB positions if the hop-count of a node changes due to connection switching. Although topology changes may be rare, they should not change the positions of the SSBs sent for UEs. For simplicity, it could also be reasonable to apply alternative (2) also with IAB specific SSBs of Solution 1-B.</w:t>
      </w:r>
    </w:p>
    <w:p w14:paraId="05DAAD6F" w14:textId="1590BA93" w:rsidR="000D447A" w:rsidRPr="00456002" w:rsidRDefault="000D447A" w:rsidP="00456002">
      <w:pPr>
        <w:jc w:val="both"/>
        <w:rPr>
          <w:i/>
        </w:rPr>
      </w:pPr>
      <w:r w:rsidRPr="00456002">
        <w:rPr>
          <w:b/>
          <w:i/>
        </w:rPr>
        <w:t xml:space="preserve">Proposal </w:t>
      </w:r>
      <w:r w:rsidR="00011C0B" w:rsidRPr="00456002">
        <w:rPr>
          <w:b/>
          <w:i/>
        </w:rPr>
        <w:t>13</w:t>
      </w:r>
      <w:r w:rsidRPr="00456002">
        <w:rPr>
          <w:b/>
          <w:i/>
        </w:rPr>
        <w:t>:</w:t>
      </w:r>
      <w:r w:rsidRPr="00456002">
        <w:rPr>
          <w:i/>
        </w:rPr>
        <w:t xml:space="preserve"> Positions of SSBs sent for access UEs must not depend on the hop-count. It is FFS if this should apply also to SSBs sent just for IAB nodes.</w:t>
      </w:r>
    </w:p>
    <w:p w14:paraId="313C2E34" w14:textId="77777777" w:rsidR="000D447A" w:rsidRPr="00456002" w:rsidRDefault="000D447A" w:rsidP="00456002">
      <w:pPr>
        <w:jc w:val="both"/>
      </w:pPr>
      <w:r w:rsidRPr="00456002">
        <w:t xml:space="preserve">On Solution 1-A we note that it would have consequences for UE measurements as SSBs of different nodes would need to be spread in nonoverlapping windows.   </w:t>
      </w:r>
    </w:p>
    <w:p w14:paraId="6CC5412D" w14:textId="2FA93F64" w:rsidR="000D447A" w:rsidRPr="00456002" w:rsidRDefault="000D447A" w:rsidP="00456002">
      <w:pPr>
        <w:jc w:val="both"/>
        <w:rPr>
          <w:i/>
        </w:rPr>
      </w:pPr>
      <w:r w:rsidRPr="00456002">
        <w:rPr>
          <w:b/>
          <w:i/>
        </w:rPr>
        <w:t xml:space="preserve">Observation </w:t>
      </w:r>
      <w:r w:rsidR="00011C0B" w:rsidRPr="00456002">
        <w:rPr>
          <w:b/>
          <w:i/>
        </w:rPr>
        <w:t>6</w:t>
      </w:r>
      <w:r w:rsidRPr="00456002">
        <w:rPr>
          <w:i/>
        </w:rPr>
        <w:t xml:space="preserve">: Solution 1-A may mean prolonging access UE SMTC window length and reducing the SMTC periodicity.    </w:t>
      </w:r>
    </w:p>
    <w:p w14:paraId="666255B4" w14:textId="77777777" w:rsidR="000D447A" w:rsidRPr="00456002" w:rsidRDefault="000D447A" w:rsidP="00456002">
      <w:pPr>
        <w:jc w:val="both"/>
      </w:pPr>
      <w:r w:rsidRPr="00456002">
        <w:t xml:space="preserve">For Solution 1-B, an SSB muting scheme to consider would be to arrange SSB sets for transmission and reception according to </w:t>
      </w:r>
      <w:r w:rsidRPr="00456002">
        <w:rPr>
          <w:i/>
        </w:rPr>
        <w:t>n</w:t>
      </w:r>
      <w:r w:rsidRPr="00456002">
        <w:t>-choose-</w:t>
      </w:r>
      <w:r w:rsidRPr="00456002">
        <w:rPr>
          <w:i/>
        </w:rPr>
        <w:t>k</w:t>
      </w:r>
      <w:r w:rsidRPr="00456002">
        <w:t xml:space="preserve"> patterns where </w:t>
      </w:r>
      <w:r w:rsidRPr="00456002">
        <w:rPr>
          <w:i/>
        </w:rPr>
        <w:t>k</w:t>
      </w:r>
      <w:r w:rsidRPr="00456002">
        <w:t>=</w:t>
      </w:r>
      <w:r w:rsidRPr="00456002">
        <w:rPr>
          <w:i/>
        </w:rPr>
        <w:t>n</w:t>
      </w:r>
      <w:r w:rsidRPr="00456002">
        <w:t xml:space="preserve">/2. </w:t>
      </w:r>
    </w:p>
    <w:p w14:paraId="0E9A1FE9" w14:textId="67769433" w:rsidR="009B058B" w:rsidRDefault="000D447A" w:rsidP="00456002">
      <w:pPr>
        <w:spacing w:after="0"/>
        <w:jc w:val="both"/>
        <w:rPr>
          <w:i/>
        </w:rPr>
      </w:pPr>
      <w:r w:rsidRPr="00456002">
        <w:rPr>
          <w:b/>
          <w:i/>
        </w:rPr>
        <w:t xml:space="preserve">Observation </w:t>
      </w:r>
      <w:r w:rsidR="00011C0B" w:rsidRPr="00456002">
        <w:rPr>
          <w:b/>
          <w:i/>
        </w:rPr>
        <w:t>7</w:t>
      </w:r>
      <w:r w:rsidRPr="00456002">
        <w:rPr>
          <w:i/>
        </w:rPr>
        <w:t xml:space="preserve">: </w:t>
      </w:r>
      <m:oMath>
        <m:d>
          <m:dPr>
            <m:ctrlPr>
              <w:rPr>
                <w:rFonts w:ascii="Cambria Math" w:hAnsi="Cambria Math"/>
                <w:i/>
              </w:rPr>
            </m:ctrlPr>
          </m:dPr>
          <m:e>
            <m:f>
              <m:fPr>
                <m:type m:val="noBar"/>
                <m:ctrlPr>
                  <w:rPr>
                    <w:rFonts w:ascii="Cambria Math" w:hAnsi="Cambria Math"/>
                    <w:i/>
                  </w:rPr>
                </m:ctrlPr>
              </m:fPr>
              <m:num>
                <m:r>
                  <w:rPr>
                    <w:rFonts w:ascii="Cambria Math" w:hAnsi="Cambria Math"/>
                  </w:rPr>
                  <m:t>n</m:t>
                </m:r>
              </m:num>
              <m:den>
                <m:r>
                  <w:rPr>
                    <w:rFonts w:ascii="Cambria Math" w:hAnsi="Cambria Math"/>
                  </w:rPr>
                  <m:t>k</m:t>
                </m:r>
              </m:den>
            </m:f>
          </m:e>
        </m:d>
      </m:oMath>
      <w:r w:rsidRPr="00456002">
        <w:rPr>
          <w:i/>
        </w:rPr>
        <w:t>-patterns with k=n/2 could be used for minimizing the total number of symbols spent for SSB transmission and reception when aiming to a certain number of patterns.</w:t>
      </w:r>
    </w:p>
    <w:p w14:paraId="4B206954" w14:textId="77777777" w:rsidR="00456002" w:rsidRPr="00456002" w:rsidRDefault="00456002" w:rsidP="00456002">
      <w:pPr>
        <w:spacing w:after="0"/>
        <w:jc w:val="both"/>
        <w:rPr>
          <w:rFonts w:eastAsia="MS Mincho"/>
          <w:lang w:eastAsia="ja-JP"/>
        </w:rPr>
      </w:pPr>
    </w:p>
    <w:p w14:paraId="49C6EE75" w14:textId="49ABD1DD" w:rsidR="009B058B" w:rsidRPr="000F563F" w:rsidRDefault="009B058B" w:rsidP="009B058B">
      <w:pPr>
        <w:pStyle w:val="Heading2"/>
      </w:pPr>
      <w:r w:rsidRPr="000F563F">
        <w:tab/>
        <w:t>IAB timing</w:t>
      </w:r>
    </w:p>
    <w:p w14:paraId="66621E60" w14:textId="2CE7E122" w:rsidR="00261501" w:rsidRPr="000F563F" w:rsidRDefault="00261501" w:rsidP="00265AB9">
      <w:pPr>
        <w:spacing w:after="120"/>
        <w:jc w:val="both"/>
      </w:pPr>
      <w:r w:rsidRPr="000F563F">
        <w:t xml:space="preserve">As in other sub-topics, the details are discussed in a separate </w:t>
      </w:r>
      <w:r w:rsidR="002431D3" w:rsidRPr="000F563F">
        <w:t>document [</w:t>
      </w:r>
      <w:r w:rsidRPr="000F563F">
        <w:t xml:space="preserve">5]. We provide a summarized discussion in here. </w:t>
      </w:r>
    </w:p>
    <w:p w14:paraId="0C180379" w14:textId="5083ABC9" w:rsidR="00B41D86" w:rsidRPr="000F563F" w:rsidRDefault="00C100BE" w:rsidP="00265AB9">
      <w:pPr>
        <w:spacing w:after="120"/>
        <w:jc w:val="both"/>
        <w:rPr>
          <w:rFonts w:eastAsia="MS Mincho"/>
          <w:lang w:eastAsia="ja-JP"/>
        </w:rPr>
      </w:pPr>
      <w:r w:rsidRPr="000F563F">
        <w:rPr>
          <w:rFonts w:eastAsia="MS Mincho"/>
          <w:lang w:eastAsia="ja-JP"/>
        </w:rPr>
        <w:t>There were two remaining open issue related to IAB timing options to be clarified, namely:</w:t>
      </w:r>
    </w:p>
    <w:p w14:paraId="73695D19" w14:textId="4F918DB1" w:rsidR="00C100BE" w:rsidRPr="000F563F" w:rsidRDefault="00C100BE" w:rsidP="00C100BE">
      <w:pPr>
        <w:pStyle w:val="ListParagraph"/>
        <w:numPr>
          <w:ilvl w:val="0"/>
          <w:numId w:val="26"/>
        </w:numPr>
        <w:spacing w:after="120"/>
        <w:jc w:val="both"/>
        <w:rPr>
          <w:rFonts w:eastAsia="MS Mincho"/>
          <w:sz w:val="20"/>
          <w:szCs w:val="20"/>
          <w:lang w:val="en-GB" w:eastAsia="ja-JP"/>
        </w:rPr>
      </w:pPr>
      <w:r w:rsidRPr="000F563F">
        <w:rPr>
          <w:rFonts w:eastAsia="MS Mincho"/>
          <w:sz w:val="20"/>
          <w:szCs w:val="20"/>
          <w:lang w:val="en-GB" w:eastAsia="ja-JP"/>
        </w:rPr>
        <w:t>Whether to support IAB timing Case #6</w:t>
      </w:r>
    </w:p>
    <w:p w14:paraId="1DF5ADF9" w14:textId="2375D8DB" w:rsidR="00C100BE" w:rsidRPr="000F563F" w:rsidRDefault="00C100BE" w:rsidP="00C100BE">
      <w:pPr>
        <w:pStyle w:val="ListParagraph"/>
        <w:numPr>
          <w:ilvl w:val="0"/>
          <w:numId w:val="26"/>
        </w:numPr>
        <w:spacing w:after="120"/>
        <w:jc w:val="both"/>
        <w:rPr>
          <w:rFonts w:eastAsia="MS Mincho"/>
          <w:sz w:val="20"/>
          <w:szCs w:val="20"/>
          <w:lang w:val="en-GB" w:eastAsia="ja-JP"/>
        </w:rPr>
      </w:pPr>
      <w:r w:rsidRPr="000F563F">
        <w:rPr>
          <w:rFonts w:eastAsia="MS Mincho"/>
          <w:sz w:val="20"/>
          <w:szCs w:val="20"/>
          <w:lang w:val="en-GB" w:eastAsia="ja-JP"/>
        </w:rPr>
        <w:t>Case #7 compatibility with Rel.15 UEs</w:t>
      </w:r>
    </w:p>
    <w:p w14:paraId="4BFB563E" w14:textId="77777777" w:rsidR="00B42D7E" w:rsidRPr="000F563F" w:rsidRDefault="00C100BE" w:rsidP="00B42D7E">
      <w:pPr>
        <w:spacing w:after="120"/>
        <w:jc w:val="both"/>
        <w:rPr>
          <w:bCs/>
        </w:rPr>
      </w:pPr>
      <w:r w:rsidRPr="000F563F">
        <w:rPr>
          <w:bCs/>
          <w:u w:val="single"/>
        </w:rPr>
        <w:t>Case #6</w:t>
      </w:r>
      <w:r w:rsidR="00B42D7E" w:rsidRPr="000F563F">
        <w:rPr>
          <w:bCs/>
        </w:rPr>
        <w:t>:</w:t>
      </w:r>
    </w:p>
    <w:p w14:paraId="4F14639B" w14:textId="05FA8897" w:rsidR="00C100BE" w:rsidRPr="000F563F" w:rsidRDefault="00C100BE" w:rsidP="00C100BE">
      <w:pPr>
        <w:spacing w:after="120"/>
        <w:jc w:val="both"/>
        <w:rPr>
          <w:bCs/>
        </w:rPr>
      </w:pPr>
      <w:r w:rsidRPr="000F563F">
        <w:rPr>
          <w:bCs/>
        </w:rPr>
        <w:t xml:space="preserve">Because of fixed TX timing (for both BH UL and child link DL) at the IAB node, the reception timing is dependent solely on the propagation delay which can be different on every active link. </w:t>
      </w:r>
      <w:r w:rsidR="002431D3" w:rsidRPr="000F563F">
        <w:rPr>
          <w:bCs/>
        </w:rPr>
        <w:t>Therefore</w:t>
      </w:r>
      <w:r w:rsidRPr="000F563F">
        <w:rPr>
          <w:bCs/>
        </w:rPr>
        <w:t>, no time alignment can be reached for the RX signals. Op</w:t>
      </w:r>
      <w:r w:rsidR="00B42D7E" w:rsidRPr="000F563F">
        <w:rPr>
          <w:bCs/>
        </w:rPr>
        <w:t>tions to cope with this can be:</w:t>
      </w:r>
    </w:p>
    <w:p w14:paraId="10AB00FD" w14:textId="56355612" w:rsidR="00C100BE" w:rsidRPr="000F563F" w:rsidRDefault="00C100BE" w:rsidP="00365B28">
      <w:pPr>
        <w:pStyle w:val="ListParagraph"/>
        <w:numPr>
          <w:ilvl w:val="0"/>
          <w:numId w:val="26"/>
        </w:numPr>
        <w:spacing w:after="120"/>
        <w:jc w:val="both"/>
        <w:rPr>
          <w:bCs/>
          <w:sz w:val="20"/>
          <w:szCs w:val="20"/>
          <w:lang w:val="en-GB" w:eastAsia="en-US"/>
        </w:rPr>
      </w:pPr>
      <w:r w:rsidRPr="000F563F">
        <w:rPr>
          <w:bCs/>
          <w:sz w:val="20"/>
          <w:szCs w:val="20"/>
          <w:lang w:val="en-GB" w:eastAsia="en-US"/>
        </w:rPr>
        <w:t>SDM: using multiple panels to separa</w:t>
      </w:r>
      <w:r w:rsidR="00B42D7E" w:rsidRPr="000F563F">
        <w:rPr>
          <w:bCs/>
          <w:sz w:val="20"/>
          <w:szCs w:val="20"/>
          <w:lang w:val="en-GB" w:eastAsia="en-US"/>
        </w:rPr>
        <w:t>te the RX signals</w:t>
      </w:r>
    </w:p>
    <w:p w14:paraId="65CB17AC" w14:textId="621D0A6A" w:rsidR="00C100BE" w:rsidRPr="000F563F" w:rsidRDefault="00C100BE" w:rsidP="00C5677F">
      <w:pPr>
        <w:pStyle w:val="ListParagraph"/>
        <w:numPr>
          <w:ilvl w:val="0"/>
          <w:numId w:val="26"/>
        </w:numPr>
        <w:spacing w:after="120"/>
        <w:jc w:val="both"/>
        <w:rPr>
          <w:bCs/>
          <w:sz w:val="20"/>
          <w:szCs w:val="20"/>
          <w:lang w:val="en-GB" w:eastAsia="en-US"/>
        </w:rPr>
      </w:pPr>
      <w:r w:rsidRPr="000F563F">
        <w:rPr>
          <w:bCs/>
          <w:sz w:val="20"/>
          <w:szCs w:val="20"/>
          <w:lang w:val="en-GB" w:eastAsia="en-US"/>
        </w:rPr>
        <w:t xml:space="preserve">FDM: Separate the RX signals (up to scheduling) in frequency domain using appropriate guard bands </w:t>
      </w:r>
    </w:p>
    <w:p w14:paraId="224031B7" w14:textId="77777777" w:rsidR="00C100BE" w:rsidRPr="000F563F" w:rsidRDefault="00C100BE" w:rsidP="00C100BE">
      <w:pPr>
        <w:spacing w:after="120"/>
        <w:jc w:val="both"/>
        <w:rPr>
          <w:bCs/>
        </w:rPr>
      </w:pPr>
      <w:r w:rsidRPr="000F563F">
        <w:rPr>
          <w:bCs/>
        </w:rPr>
        <w:t xml:space="preserve">These options can be considered as choices for implementation and can be left for vendor or operator to decide. </w:t>
      </w:r>
    </w:p>
    <w:p w14:paraId="7B0D2066" w14:textId="1D6133E0" w:rsidR="00C100BE" w:rsidRPr="000F563F" w:rsidRDefault="00B42D7E" w:rsidP="003C6456">
      <w:pPr>
        <w:spacing w:after="240"/>
        <w:jc w:val="both"/>
        <w:rPr>
          <w:bCs/>
          <w:i/>
        </w:rPr>
      </w:pPr>
      <w:r w:rsidRPr="000F563F">
        <w:rPr>
          <w:b/>
          <w:bCs/>
          <w:i/>
        </w:rPr>
        <w:t xml:space="preserve">Observation </w:t>
      </w:r>
      <w:r w:rsidR="00011C0B" w:rsidRPr="000F563F">
        <w:rPr>
          <w:b/>
          <w:bCs/>
          <w:i/>
        </w:rPr>
        <w:t>8</w:t>
      </w:r>
      <w:r w:rsidR="00C100BE" w:rsidRPr="000F563F">
        <w:rPr>
          <w:bCs/>
          <w:i/>
        </w:rPr>
        <w:t>: In Case #6 the interference due to mis-alignment of the RX signals can be remedied by usage of multiple panels and/or separation in frequency domain. These are choices for the IAB implementation</w:t>
      </w:r>
      <w:r w:rsidRPr="000F563F">
        <w:rPr>
          <w:bCs/>
          <w:i/>
        </w:rPr>
        <w:t>.</w:t>
      </w:r>
    </w:p>
    <w:p w14:paraId="17C3476C" w14:textId="60525359" w:rsidR="00B41D86" w:rsidRPr="000F563F" w:rsidRDefault="00B42D7E" w:rsidP="009B058B">
      <w:pPr>
        <w:spacing w:after="0"/>
        <w:jc w:val="both"/>
        <w:rPr>
          <w:rFonts w:eastAsia="MS Mincho"/>
          <w:lang w:eastAsia="ja-JP"/>
        </w:rPr>
      </w:pPr>
      <w:r w:rsidRPr="000F563F">
        <w:rPr>
          <w:rFonts w:eastAsia="MS Mincho"/>
          <w:lang w:eastAsia="ja-JP"/>
        </w:rPr>
        <w:t>In Case #6 the DL (and also BH UL) TX need to be synchronized. Because the TX timing shall be fixed, the TA control loop does not adjust the TX timing to be suitable for the RX timing of the UL receiver. Therefore, the TA loop will be used only for synchronization and thus a modified “TA” adjustment need to be used.</w:t>
      </w:r>
    </w:p>
    <w:p w14:paraId="4B129192" w14:textId="77777777" w:rsidR="00B42D7E" w:rsidRPr="000F563F" w:rsidRDefault="00B42D7E" w:rsidP="00B42D7E">
      <w:pPr>
        <w:spacing w:after="0"/>
        <w:jc w:val="both"/>
        <w:rPr>
          <w:rFonts w:eastAsia="MS Mincho"/>
          <w:lang w:eastAsia="ja-JP"/>
        </w:rPr>
      </w:pPr>
    </w:p>
    <w:p w14:paraId="226760E9" w14:textId="74ACE6ED" w:rsidR="00B42D7E" w:rsidRPr="000F563F" w:rsidRDefault="00B42D7E" w:rsidP="00B42D7E">
      <w:pPr>
        <w:spacing w:after="0"/>
        <w:jc w:val="both"/>
        <w:rPr>
          <w:rFonts w:eastAsia="MS Mincho"/>
          <w:lang w:eastAsia="ja-JP"/>
        </w:rPr>
      </w:pPr>
      <w:r w:rsidRPr="000F563F">
        <w:rPr>
          <w:rFonts w:eastAsia="MS Mincho"/>
          <w:lang w:eastAsia="ja-JP"/>
        </w:rPr>
        <w:t xml:space="preserve">A child IAB node shall adjust the TX timing to compensate the delay on the BH link. The child node can measure the time difference between its own DL TX timing and the BH DL RX timing. The DL TX timing may not be accurate and may deviate from the DL TX timing of the parent (or donor) node. To correct the mis-alignment, the parent (or donor) node can measure the time difference of the DL TX and UL RX signal. The difference could be indicated with the modified “TA” </w:t>
      </w:r>
      <w:r w:rsidR="002431D3" w:rsidRPr="000F563F">
        <w:rPr>
          <w:rFonts w:eastAsia="MS Mincho"/>
          <w:lang w:eastAsia="ja-JP"/>
        </w:rPr>
        <w:t>signalling</w:t>
      </w:r>
      <w:r w:rsidRPr="000F563F">
        <w:rPr>
          <w:rFonts w:eastAsia="MS Mincho"/>
          <w:lang w:eastAsia="ja-JP"/>
        </w:rPr>
        <w:t xml:space="preserve">. The child IAB compares corresponding difference of its own estimate; if the </w:t>
      </w:r>
      <w:r w:rsidR="004B6826" w:rsidRPr="000F563F">
        <w:rPr>
          <w:rFonts w:eastAsia="MS Mincho"/>
          <w:lang w:eastAsia="ja-JP"/>
        </w:rPr>
        <w:t>signalled</w:t>
      </w:r>
      <w:r w:rsidRPr="000F563F">
        <w:rPr>
          <w:rFonts w:eastAsia="MS Mincho"/>
          <w:lang w:eastAsia="ja-JP"/>
        </w:rPr>
        <w:t xml:space="preserve"> difference of the parent node is larger than measured at the child node, the child node advances its TX timing, if smaller the TX timing is delayed. </w:t>
      </w:r>
    </w:p>
    <w:p w14:paraId="0700C1B5" w14:textId="77777777" w:rsidR="00B42D7E" w:rsidRPr="000F563F" w:rsidRDefault="00B42D7E" w:rsidP="00B42D7E">
      <w:pPr>
        <w:spacing w:after="0"/>
        <w:jc w:val="both"/>
        <w:rPr>
          <w:rFonts w:eastAsia="MS Mincho"/>
          <w:lang w:eastAsia="ja-JP"/>
        </w:rPr>
      </w:pPr>
    </w:p>
    <w:p w14:paraId="4313E823" w14:textId="3E33CC04" w:rsidR="00B42D7E" w:rsidRPr="000F563F" w:rsidRDefault="00B42D7E" w:rsidP="00B42D7E">
      <w:pPr>
        <w:spacing w:after="0"/>
        <w:jc w:val="both"/>
        <w:rPr>
          <w:rFonts w:eastAsia="MS Mincho"/>
          <w:i/>
          <w:lang w:eastAsia="ja-JP"/>
        </w:rPr>
      </w:pPr>
      <w:r w:rsidRPr="000F563F">
        <w:rPr>
          <w:rFonts w:eastAsia="MS Mincho"/>
          <w:b/>
          <w:i/>
          <w:lang w:eastAsia="ja-JP"/>
        </w:rPr>
        <w:t xml:space="preserve">Observation </w:t>
      </w:r>
      <w:r w:rsidR="00011C0B" w:rsidRPr="000F563F">
        <w:rPr>
          <w:rFonts w:eastAsia="MS Mincho"/>
          <w:b/>
          <w:i/>
          <w:lang w:eastAsia="ja-JP"/>
        </w:rPr>
        <w:t>9</w:t>
      </w:r>
      <w:r w:rsidRPr="000F563F">
        <w:rPr>
          <w:rFonts w:eastAsia="MS Mincho"/>
          <w:i/>
          <w:lang w:eastAsia="ja-JP"/>
        </w:rPr>
        <w:t xml:space="preserve">: A modified TA control could be used for the synchronization of the IAB nodes in Case #6. </w:t>
      </w:r>
    </w:p>
    <w:p w14:paraId="16280E02" w14:textId="77777777" w:rsidR="00B42D7E" w:rsidRPr="000F563F" w:rsidRDefault="00B42D7E" w:rsidP="00B42D7E">
      <w:pPr>
        <w:spacing w:after="0"/>
        <w:jc w:val="both"/>
        <w:rPr>
          <w:rFonts w:eastAsia="MS Mincho"/>
          <w:i/>
          <w:lang w:eastAsia="ja-JP"/>
        </w:rPr>
      </w:pPr>
    </w:p>
    <w:p w14:paraId="51545C91" w14:textId="39F5B834" w:rsidR="00B42D7E" w:rsidRPr="000F563F" w:rsidRDefault="00B42D7E" w:rsidP="00B42D7E">
      <w:pPr>
        <w:spacing w:after="0"/>
        <w:jc w:val="both"/>
        <w:rPr>
          <w:rFonts w:eastAsia="MS Mincho"/>
          <w:lang w:eastAsia="ja-JP"/>
        </w:rPr>
      </w:pPr>
      <w:r w:rsidRPr="000F563F">
        <w:rPr>
          <w:rFonts w:eastAsia="MS Mincho"/>
          <w:b/>
          <w:i/>
          <w:lang w:eastAsia="ja-JP"/>
        </w:rPr>
        <w:t xml:space="preserve">Proposal </w:t>
      </w:r>
      <w:r w:rsidR="00011C0B" w:rsidRPr="000F563F">
        <w:rPr>
          <w:rFonts w:eastAsia="MS Mincho"/>
          <w:b/>
          <w:i/>
          <w:lang w:eastAsia="ja-JP"/>
        </w:rPr>
        <w:t>14</w:t>
      </w:r>
      <w:r w:rsidRPr="000F563F">
        <w:rPr>
          <w:rFonts w:eastAsia="MS Mincho"/>
          <w:i/>
          <w:lang w:eastAsia="ja-JP"/>
        </w:rPr>
        <w:t>: Case #6 timing can be considered as an option for IAB but requiring a modified TA control for synchronization. It can be left for the WI phase whether to include the option in the Rel.16 specification.</w:t>
      </w:r>
    </w:p>
    <w:p w14:paraId="07894A82" w14:textId="30DC7797" w:rsidR="00B42D7E" w:rsidRPr="000F563F" w:rsidRDefault="00B42D7E" w:rsidP="009B058B">
      <w:pPr>
        <w:spacing w:after="0"/>
        <w:jc w:val="both"/>
        <w:rPr>
          <w:rFonts w:eastAsia="MS Mincho"/>
          <w:lang w:eastAsia="ja-JP"/>
        </w:rPr>
      </w:pPr>
    </w:p>
    <w:p w14:paraId="14E4A7D6" w14:textId="282403C4" w:rsidR="00B42D7E" w:rsidRDefault="00B42D7E" w:rsidP="009B058B">
      <w:pPr>
        <w:spacing w:after="0"/>
        <w:jc w:val="both"/>
        <w:rPr>
          <w:rFonts w:eastAsia="MS Mincho"/>
          <w:lang w:eastAsia="ja-JP"/>
        </w:rPr>
      </w:pPr>
    </w:p>
    <w:p w14:paraId="08B13ED0" w14:textId="77777777" w:rsidR="004B6826" w:rsidRPr="000F563F" w:rsidRDefault="004B6826" w:rsidP="009B058B">
      <w:pPr>
        <w:spacing w:after="0"/>
        <w:jc w:val="both"/>
        <w:rPr>
          <w:rFonts w:eastAsia="MS Mincho"/>
          <w:lang w:eastAsia="ja-JP"/>
        </w:rPr>
      </w:pPr>
    </w:p>
    <w:p w14:paraId="707719DB" w14:textId="5728A407" w:rsidR="00B42D7E" w:rsidRPr="000F563F" w:rsidRDefault="00B42D7E" w:rsidP="00B42D7E">
      <w:pPr>
        <w:spacing w:after="120"/>
        <w:jc w:val="both"/>
        <w:rPr>
          <w:rFonts w:eastAsia="MS Mincho"/>
          <w:lang w:eastAsia="ja-JP"/>
        </w:rPr>
      </w:pPr>
      <w:r w:rsidRPr="000F563F">
        <w:rPr>
          <w:rFonts w:eastAsia="MS Mincho"/>
          <w:u w:val="single"/>
          <w:lang w:eastAsia="ja-JP"/>
        </w:rPr>
        <w:lastRenderedPageBreak/>
        <w:t>Case #7</w:t>
      </w:r>
      <w:r w:rsidRPr="000F563F">
        <w:rPr>
          <w:rFonts w:eastAsia="MS Mincho"/>
          <w:lang w:eastAsia="ja-JP"/>
        </w:rPr>
        <w:t>:</w:t>
      </w:r>
    </w:p>
    <w:p w14:paraId="07678CED" w14:textId="2AA995F6" w:rsidR="00571210" w:rsidRPr="000F563F" w:rsidRDefault="003C6456" w:rsidP="00571210">
      <w:pPr>
        <w:spacing w:after="120"/>
        <w:jc w:val="both"/>
        <w:rPr>
          <w:rFonts w:eastAsia="MS Mincho"/>
          <w:lang w:eastAsia="ja-JP"/>
        </w:rPr>
      </w:pPr>
      <w:r w:rsidRPr="000F563F">
        <w:rPr>
          <w:rFonts w:eastAsia="MS Mincho"/>
          <w:lang w:eastAsia="ja-JP"/>
        </w:rPr>
        <w:t xml:space="preserve">Synchronization of the nodes with Case #7 is based on the calculation of the propagation delays on each BH link. For the timing derivation, the TA value will be used. Used TA is </w:t>
      </w:r>
      <w:r w:rsidRPr="000F563F">
        <w:rPr>
          <w:lang w:eastAsia="ja-JP"/>
        </w:rPr>
        <w:t>(</w:t>
      </w:r>
      <w:r w:rsidRPr="000F563F">
        <w:rPr>
          <w:rFonts w:eastAsia="MS Mincho"/>
          <w:lang w:eastAsia="ja-JP"/>
        </w:rPr>
        <w:t>N</w:t>
      </w:r>
      <w:r w:rsidRPr="000F563F">
        <w:rPr>
          <w:rFonts w:eastAsia="MS Mincho"/>
          <w:vertAlign w:val="subscript"/>
          <w:lang w:eastAsia="ja-JP"/>
        </w:rPr>
        <w:t>TAoffset</w:t>
      </w:r>
      <w:r w:rsidRPr="000F563F">
        <w:rPr>
          <w:lang w:eastAsia="ja-JP"/>
        </w:rPr>
        <w:t xml:space="preserve"> </w:t>
      </w:r>
      <w:r w:rsidRPr="000F563F">
        <w:rPr>
          <w:rFonts w:eastAsia="MS Mincho"/>
          <w:lang w:eastAsia="ja-JP"/>
        </w:rPr>
        <w:t>+ N</w:t>
      </w:r>
      <w:r w:rsidRPr="000F563F">
        <w:rPr>
          <w:rFonts w:eastAsia="MS Mincho"/>
          <w:vertAlign w:val="subscript"/>
          <w:lang w:eastAsia="ja-JP"/>
        </w:rPr>
        <w:t>TA</w:t>
      </w:r>
      <w:r w:rsidRPr="000F563F">
        <w:rPr>
          <w:rFonts w:eastAsia="MS Mincho"/>
          <w:lang w:eastAsia="ja-JP"/>
        </w:rPr>
        <w:t>)*Tc, where the N</w:t>
      </w:r>
      <w:r w:rsidRPr="000F563F">
        <w:rPr>
          <w:rFonts w:eastAsia="MS Mincho"/>
          <w:vertAlign w:val="subscript"/>
          <w:lang w:eastAsia="ja-JP"/>
        </w:rPr>
        <w:t>TAoffset</w:t>
      </w:r>
      <w:r w:rsidRPr="000F563F">
        <w:rPr>
          <w:rFonts w:eastAsia="MS Mincho"/>
          <w:lang w:eastAsia="ja-JP"/>
        </w:rPr>
        <w:t xml:space="preserve"> is a value fixed or signalled by higher layers, N</w:t>
      </w:r>
      <w:r w:rsidRPr="000F563F">
        <w:rPr>
          <w:rFonts w:eastAsia="MS Mincho"/>
          <w:vertAlign w:val="subscript"/>
          <w:lang w:eastAsia="ja-JP"/>
        </w:rPr>
        <w:t>TA</w:t>
      </w:r>
      <w:r w:rsidRPr="000F563F">
        <w:rPr>
          <w:lang w:eastAsia="ja-JP"/>
        </w:rPr>
        <w:t xml:space="preserve"> </w:t>
      </w:r>
      <w:r w:rsidRPr="000F563F">
        <w:rPr>
          <w:rFonts w:eastAsia="MS Mincho"/>
          <w:lang w:eastAsia="ja-JP"/>
        </w:rPr>
        <w:t>is the value controlled by the TA loop.</w:t>
      </w:r>
      <w:r w:rsidR="00571210" w:rsidRPr="000F563F">
        <w:rPr>
          <w:rFonts w:eastAsia="MS Mincho"/>
          <w:lang w:eastAsia="ja-JP"/>
        </w:rPr>
        <w:t xml:space="preserve"> In FR1</w:t>
      </w:r>
      <w:r w:rsidR="004B6826">
        <w:rPr>
          <w:rFonts w:eastAsia="MS Mincho"/>
          <w:lang w:eastAsia="ja-JP"/>
        </w:rPr>
        <w:t>,</w:t>
      </w:r>
      <w:r w:rsidR="00571210" w:rsidRPr="000F563F">
        <w:rPr>
          <w:rFonts w:eastAsia="MS Mincho"/>
          <w:lang w:eastAsia="ja-JP"/>
        </w:rPr>
        <w:t xml:space="preserve"> N</w:t>
      </w:r>
      <w:r w:rsidR="00571210" w:rsidRPr="000F563F">
        <w:rPr>
          <w:rFonts w:eastAsia="MS Mincho"/>
          <w:vertAlign w:val="subscript"/>
          <w:lang w:eastAsia="ja-JP"/>
        </w:rPr>
        <w:t>TAoffset</w:t>
      </w:r>
      <w:r w:rsidR="00571210" w:rsidRPr="000F563F">
        <w:rPr>
          <w:rFonts w:eastAsia="MS Mincho"/>
          <w:lang w:eastAsia="ja-JP"/>
        </w:rPr>
        <w:t xml:space="preserve"> is dependent on used frequency band and coexistence with LTE. In FR2 is it fixed to 13792. The serving node has in principle possibility to adjust the UL timing freely. However, in IAB case the TA loop should adjust the timing so that the UL timing is according to indicated TAoffset enabling the IAB node to calculate the propagation delay over the BH link. The calculation for the BH link to Donor is as follows:</w:t>
      </w:r>
    </w:p>
    <w:p w14:paraId="2A9612FA" w14:textId="77777777" w:rsidR="00571210" w:rsidRPr="000F563F" w:rsidRDefault="00571210" w:rsidP="00571210">
      <w:pPr>
        <w:spacing w:after="240"/>
        <w:ind w:left="284"/>
        <w:jc w:val="both"/>
        <w:rPr>
          <w:rFonts w:eastAsia="MS Mincho"/>
          <w:lang w:eastAsia="ja-JP"/>
        </w:rPr>
      </w:pPr>
      <w:r w:rsidRPr="000F563F">
        <w:rPr>
          <w:rFonts w:eastAsia="MS Mincho"/>
          <w:lang w:eastAsia="ja-JP"/>
        </w:rPr>
        <w:t>TP = 0.5*(N’</w:t>
      </w:r>
      <w:r w:rsidRPr="000F563F">
        <w:rPr>
          <w:rFonts w:eastAsia="MS Mincho"/>
          <w:vertAlign w:val="subscript"/>
          <w:lang w:eastAsia="ja-JP"/>
        </w:rPr>
        <w:t>TA</w:t>
      </w:r>
      <w:r w:rsidRPr="000F563F">
        <w:rPr>
          <w:rFonts w:eastAsia="MS Mincho"/>
          <w:lang w:eastAsia="ja-JP"/>
        </w:rPr>
        <w:t xml:space="preserve"> - N</w:t>
      </w:r>
      <w:r w:rsidRPr="000F563F">
        <w:rPr>
          <w:rFonts w:eastAsia="MS Mincho"/>
          <w:vertAlign w:val="subscript"/>
          <w:lang w:eastAsia="ja-JP"/>
        </w:rPr>
        <w:t>TAoffset</w:t>
      </w:r>
      <w:r w:rsidRPr="000F563F">
        <w:rPr>
          <w:rFonts w:eastAsia="MS Mincho"/>
          <w:lang w:eastAsia="ja-JP"/>
        </w:rPr>
        <w:t>)*Tc, where N’</w:t>
      </w:r>
      <w:r w:rsidRPr="000F563F">
        <w:rPr>
          <w:rFonts w:eastAsia="MS Mincho"/>
          <w:vertAlign w:val="subscript"/>
          <w:lang w:eastAsia="ja-JP"/>
        </w:rPr>
        <w:t>TA</w:t>
      </w:r>
      <w:r w:rsidRPr="000F563F">
        <w:rPr>
          <w:rFonts w:eastAsia="MS Mincho"/>
          <w:lang w:eastAsia="ja-JP"/>
        </w:rPr>
        <w:t xml:space="preserve"> is current value for TA used by the IAB node.</w:t>
      </w:r>
    </w:p>
    <w:p w14:paraId="5A62C11C" w14:textId="67CC19D6" w:rsidR="00571210" w:rsidRPr="000F563F" w:rsidRDefault="00571210" w:rsidP="004B6826">
      <w:pPr>
        <w:spacing w:after="240"/>
        <w:jc w:val="both"/>
        <w:rPr>
          <w:rFonts w:eastAsia="MS Mincho"/>
          <w:i/>
          <w:lang w:eastAsia="ja-JP"/>
        </w:rPr>
      </w:pPr>
      <w:r w:rsidRPr="000F563F">
        <w:rPr>
          <w:rFonts w:eastAsia="MS Mincho"/>
          <w:b/>
          <w:i/>
          <w:lang w:eastAsia="ja-JP"/>
        </w:rPr>
        <w:t xml:space="preserve">Observation </w:t>
      </w:r>
      <w:r w:rsidR="00011C0B" w:rsidRPr="000F563F">
        <w:rPr>
          <w:rFonts w:eastAsia="MS Mincho"/>
          <w:b/>
          <w:i/>
          <w:lang w:eastAsia="ja-JP"/>
        </w:rPr>
        <w:t>10</w:t>
      </w:r>
      <w:r w:rsidRPr="000F563F">
        <w:rPr>
          <w:rFonts w:eastAsia="MS Mincho"/>
          <w:b/>
          <w:i/>
          <w:lang w:eastAsia="ja-JP"/>
        </w:rPr>
        <w:t xml:space="preserve">: </w:t>
      </w:r>
      <w:r w:rsidRPr="000F563F">
        <w:rPr>
          <w:rFonts w:eastAsia="MS Mincho"/>
          <w:i/>
          <w:lang w:eastAsia="ja-JP"/>
        </w:rPr>
        <w:t>The serving node should always adjust the UL timing according to indicated TAoffset to enable accurate estimation of the propagation delay over the BH link.</w:t>
      </w:r>
    </w:p>
    <w:p w14:paraId="4D2984F2" w14:textId="0CAB1CE6" w:rsidR="00B42D7E" w:rsidRPr="000F563F" w:rsidRDefault="00571210" w:rsidP="004B6826">
      <w:pPr>
        <w:spacing w:after="0"/>
        <w:jc w:val="both"/>
        <w:rPr>
          <w:rFonts w:eastAsia="MS Mincho"/>
          <w:lang w:eastAsia="ja-JP"/>
        </w:rPr>
      </w:pPr>
      <w:r w:rsidRPr="000F563F">
        <w:rPr>
          <w:rFonts w:eastAsia="MS Mincho"/>
          <w:lang w:eastAsia="ja-JP"/>
        </w:rPr>
        <w:t>This observation is applicable also with Case #1 timing.</w:t>
      </w:r>
    </w:p>
    <w:p w14:paraId="1B8059A8" w14:textId="77777777" w:rsidR="00571210" w:rsidRPr="000F563F" w:rsidRDefault="00571210" w:rsidP="004B6826">
      <w:pPr>
        <w:spacing w:after="0"/>
        <w:jc w:val="both"/>
        <w:rPr>
          <w:rFonts w:eastAsia="MS Mincho"/>
          <w:lang w:eastAsia="ja-JP"/>
        </w:rPr>
      </w:pPr>
    </w:p>
    <w:p w14:paraId="2AE8AF2D" w14:textId="2B57DF44" w:rsidR="00571210" w:rsidRPr="000F563F" w:rsidRDefault="00571210" w:rsidP="004B6826">
      <w:pPr>
        <w:spacing w:after="120"/>
        <w:jc w:val="both"/>
        <w:rPr>
          <w:rFonts w:eastAsia="MS Mincho"/>
          <w:lang w:eastAsia="ja-JP"/>
        </w:rPr>
      </w:pPr>
      <w:r w:rsidRPr="000F563F">
        <w:rPr>
          <w:rFonts w:eastAsia="MS Mincho"/>
          <w:lang w:eastAsia="ja-JP"/>
        </w:rPr>
        <w:t>The propagation delay TP</w:t>
      </w:r>
      <w:r w:rsidRPr="000F563F">
        <w:rPr>
          <w:rFonts w:eastAsia="MS Mincho"/>
          <w:vertAlign w:val="subscript"/>
          <w:lang w:eastAsia="ja-JP"/>
        </w:rPr>
        <w:t>BH</w:t>
      </w:r>
      <w:r w:rsidR="00862B54" w:rsidRPr="000F563F">
        <w:rPr>
          <w:rFonts w:eastAsia="MS Mincho"/>
          <w:vertAlign w:val="subscript"/>
          <w:lang w:eastAsia="ja-JP"/>
        </w:rPr>
        <w:t>#1</w:t>
      </w:r>
      <w:r w:rsidRPr="000F563F">
        <w:rPr>
          <w:rFonts w:eastAsia="MS Mincho"/>
          <w:lang w:eastAsia="ja-JP"/>
        </w:rPr>
        <w:t>, estimated by an IAB node from the timing advance value on the parent BH link TA</w:t>
      </w:r>
      <w:r w:rsidRPr="000F563F">
        <w:rPr>
          <w:rFonts w:eastAsia="MS Mincho"/>
          <w:vertAlign w:val="subscript"/>
          <w:lang w:eastAsia="ja-JP"/>
        </w:rPr>
        <w:t>BH</w:t>
      </w:r>
      <w:r w:rsidRPr="000F563F">
        <w:rPr>
          <w:rFonts w:eastAsia="MS Mincho"/>
          <w:lang w:eastAsia="ja-JP"/>
        </w:rPr>
        <w:t xml:space="preserve"> (TP</w:t>
      </w:r>
      <w:r w:rsidRPr="000F563F">
        <w:rPr>
          <w:rFonts w:eastAsia="MS Mincho"/>
          <w:vertAlign w:val="subscript"/>
          <w:lang w:eastAsia="ja-JP"/>
        </w:rPr>
        <w:t>BH</w:t>
      </w:r>
      <w:r w:rsidR="00862B54" w:rsidRPr="000F563F">
        <w:rPr>
          <w:rFonts w:eastAsia="MS Mincho"/>
          <w:vertAlign w:val="subscript"/>
          <w:lang w:eastAsia="ja-JP"/>
        </w:rPr>
        <w:t>#1</w:t>
      </w:r>
      <w:r w:rsidRPr="000F563F">
        <w:rPr>
          <w:rFonts w:eastAsia="MS Mincho"/>
          <w:lang w:eastAsia="ja-JP"/>
        </w:rPr>
        <w:t xml:space="preserve"> = 0.5*(N’</w:t>
      </w:r>
      <w:r w:rsidRPr="000F563F">
        <w:rPr>
          <w:rFonts w:eastAsia="MS Mincho"/>
          <w:vertAlign w:val="subscript"/>
          <w:lang w:eastAsia="ja-JP"/>
        </w:rPr>
        <w:t>TA</w:t>
      </w:r>
      <w:r w:rsidRPr="000F563F">
        <w:rPr>
          <w:rFonts w:eastAsia="MS Mincho"/>
          <w:lang w:eastAsia="ja-JP"/>
        </w:rPr>
        <w:t xml:space="preserve"> - N</w:t>
      </w:r>
      <w:r w:rsidRPr="000F563F">
        <w:rPr>
          <w:rFonts w:eastAsia="MS Mincho"/>
          <w:vertAlign w:val="subscript"/>
          <w:lang w:eastAsia="ja-JP"/>
        </w:rPr>
        <w:t>TAoffset</w:t>
      </w:r>
      <w:r w:rsidRPr="000F563F">
        <w:rPr>
          <w:rFonts w:eastAsia="MS Mincho"/>
          <w:lang w:eastAsia="ja-JP"/>
        </w:rPr>
        <w:t>)*Tc), must be signalled to the child IAB node. The propagation delay on the child BH link can be then calculated at the child IAB node:</w:t>
      </w:r>
    </w:p>
    <w:p w14:paraId="3B950A72" w14:textId="651D035A" w:rsidR="00571210" w:rsidRPr="000F563F" w:rsidRDefault="00571210" w:rsidP="004B6826">
      <w:pPr>
        <w:spacing w:after="120"/>
        <w:ind w:left="284"/>
        <w:jc w:val="both"/>
        <w:rPr>
          <w:rFonts w:eastAsia="MS Mincho"/>
          <w:lang w:eastAsia="ja-JP"/>
        </w:rPr>
      </w:pPr>
      <w:r w:rsidRPr="000F563F">
        <w:rPr>
          <w:rFonts w:eastAsia="MS Mincho"/>
          <w:lang w:eastAsia="ja-JP"/>
        </w:rPr>
        <w:t>TP</w:t>
      </w:r>
      <w:r w:rsidRPr="000F563F">
        <w:rPr>
          <w:rFonts w:eastAsia="MS Mincho"/>
          <w:vertAlign w:val="subscript"/>
          <w:lang w:eastAsia="ja-JP"/>
        </w:rPr>
        <w:t>BH#2</w:t>
      </w:r>
      <w:r w:rsidRPr="000F563F">
        <w:rPr>
          <w:rFonts w:eastAsia="MS Mincho"/>
          <w:lang w:eastAsia="ja-JP"/>
        </w:rPr>
        <w:t xml:space="preserve"> = 0.5*(TA</w:t>
      </w:r>
      <w:r w:rsidRPr="000F563F">
        <w:rPr>
          <w:rFonts w:eastAsia="MS Mincho"/>
          <w:vertAlign w:val="subscript"/>
          <w:lang w:eastAsia="ja-JP"/>
        </w:rPr>
        <w:t>BH#2</w:t>
      </w:r>
      <w:r w:rsidRPr="000F563F">
        <w:rPr>
          <w:rFonts w:eastAsia="MS Mincho"/>
          <w:lang w:eastAsia="ja-JP"/>
        </w:rPr>
        <w:t xml:space="preserve"> + TP</w:t>
      </w:r>
      <w:r w:rsidRPr="000F563F">
        <w:rPr>
          <w:rFonts w:eastAsia="MS Mincho"/>
          <w:vertAlign w:val="subscript"/>
          <w:lang w:eastAsia="ja-JP"/>
        </w:rPr>
        <w:t>BH#1</w:t>
      </w:r>
      <w:r w:rsidRPr="000F563F">
        <w:rPr>
          <w:rFonts w:eastAsia="MS Mincho"/>
          <w:lang w:eastAsia="ja-JP"/>
        </w:rPr>
        <w:t>), where the term TP</w:t>
      </w:r>
      <w:r w:rsidRPr="000F563F">
        <w:rPr>
          <w:rFonts w:eastAsia="MS Mincho"/>
          <w:vertAlign w:val="subscript"/>
          <w:lang w:eastAsia="ja-JP"/>
        </w:rPr>
        <w:t>BH#1</w:t>
      </w:r>
      <w:r w:rsidRPr="000F563F">
        <w:rPr>
          <w:rFonts w:eastAsia="MS Mincho"/>
          <w:lang w:eastAsia="ja-JP"/>
        </w:rPr>
        <w:t xml:space="preserve"> is signalled and TA</w:t>
      </w:r>
      <w:r w:rsidRPr="000F563F">
        <w:rPr>
          <w:rFonts w:eastAsia="MS Mincho"/>
          <w:vertAlign w:val="subscript"/>
          <w:lang w:eastAsia="ja-JP"/>
        </w:rPr>
        <w:t>BH#2</w:t>
      </w:r>
      <w:r w:rsidRPr="000F563F">
        <w:rPr>
          <w:rFonts w:eastAsia="MS Mincho"/>
          <w:lang w:eastAsia="ja-JP"/>
        </w:rPr>
        <w:t xml:space="preserve"> = 0.5*(N’</w:t>
      </w:r>
      <w:r w:rsidRPr="000F563F">
        <w:rPr>
          <w:rFonts w:eastAsia="MS Mincho"/>
          <w:vertAlign w:val="subscript"/>
          <w:lang w:eastAsia="ja-JP"/>
        </w:rPr>
        <w:t>TA</w:t>
      </w:r>
      <w:r w:rsidRPr="000F563F">
        <w:rPr>
          <w:rFonts w:eastAsia="MS Mincho"/>
          <w:lang w:eastAsia="ja-JP"/>
        </w:rPr>
        <w:t xml:space="preserve"> - N</w:t>
      </w:r>
      <w:r w:rsidRPr="000F563F">
        <w:rPr>
          <w:rFonts w:eastAsia="MS Mincho"/>
          <w:vertAlign w:val="subscript"/>
          <w:lang w:eastAsia="ja-JP"/>
        </w:rPr>
        <w:t>TAoffset2</w:t>
      </w:r>
      <w:r w:rsidRPr="000F563F">
        <w:rPr>
          <w:rFonts w:eastAsia="MS Mincho"/>
          <w:lang w:eastAsia="ja-JP"/>
        </w:rPr>
        <w:t>)*Tc),</w:t>
      </w:r>
    </w:p>
    <w:p w14:paraId="5FBE7AA0" w14:textId="77777777" w:rsidR="00571210" w:rsidRPr="000F563F" w:rsidRDefault="00571210" w:rsidP="004B6826">
      <w:pPr>
        <w:spacing w:after="120"/>
        <w:jc w:val="both"/>
        <w:rPr>
          <w:rFonts w:eastAsia="MS Mincho"/>
          <w:lang w:eastAsia="ja-JP"/>
        </w:rPr>
      </w:pPr>
      <w:r w:rsidRPr="000F563F">
        <w:rPr>
          <w:rFonts w:eastAsia="MS Mincho"/>
          <w:lang w:eastAsia="ja-JP"/>
        </w:rPr>
        <w:t xml:space="preserve">Again, the </w:t>
      </w:r>
      <w:r w:rsidRPr="000F563F">
        <w:rPr>
          <w:rFonts w:eastAsia="MS Mincho"/>
          <w:i/>
          <w:lang w:eastAsia="ja-JP"/>
        </w:rPr>
        <w:t>TAoffset2</w:t>
      </w:r>
      <w:r w:rsidRPr="000F563F">
        <w:rPr>
          <w:rFonts w:eastAsia="MS Mincho"/>
          <w:lang w:eastAsia="ja-JP"/>
        </w:rPr>
        <w:t xml:space="preserve"> indicated by the IAB node#1 shall be the targeted UL RX timing at IAB node#1.</w:t>
      </w:r>
    </w:p>
    <w:p w14:paraId="411FAAEE" w14:textId="6F6B55B4" w:rsidR="00571210" w:rsidRPr="000F563F" w:rsidRDefault="00571210" w:rsidP="004B6826">
      <w:pPr>
        <w:jc w:val="both"/>
      </w:pPr>
      <w:r w:rsidRPr="000F563F">
        <w:t xml:space="preserve">In Case #7 TA can have negative values when the propagation delay on the </w:t>
      </w:r>
      <w:r w:rsidR="00862B54" w:rsidRPr="000F563F">
        <w:t xml:space="preserve">child BH link </w:t>
      </w:r>
      <w:r w:rsidRPr="000F563F">
        <w:t xml:space="preserve">is less than on the </w:t>
      </w:r>
      <w:r w:rsidR="00862B54" w:rsidRPr="000F563F">
        <w:t xml:space="preserve">parent BH </w:t>
      </w:r>
      <w:r w:rsidRPr="000F563F">
        <w:t>link. It has been proposed that the TA could be adjusted to larger values in a steps of the symbol duration in order to achieve symbol level synchronization at the reception of the parent node, and to avoid negative TA values. There are, however, at least two issues:</w:t>
      </w:r>
    </w:p>
    <w:p w14:paraId="76ED3CA2" w14:textId="77777777" w:rsidR="00571210" w:rsidRPr="000F563F" w:rsidRDefault="00571210" w:rsidP="004B6826">
      <w:pPr>
        <w:pStyle w:val="ListParagraph"/>
        <w:numPr>
          <w:ilvl w:val="0"/>
          <w:numId w:val="27"/>
        </w:numPr>
        <w:jc w:val="both"/>
        <w:rPr>
          <w:sz w:val="20"/>
          <w:szCs w:val="20"/>
          <w:lang w:val="en-GB" w:eastAsia="en-US"/>
        </w:rPr>
      </w:pPr>
      <w:r w:rsidRPr="000F563F">
        <w:rPr>
          <w:sz w:val="20"/>
          <w:szCs w:val="20"/>
          <w:lang w:val="en-GB" w:eastAsia="en-US"/>
        </w:rPr>
        <w:t>Negative values are not supported in the initial timing alignment during the access procedure</w:t>
      </w:r>
    </w:p>
    <w:p w14:paraId="063BFA55" w14:textId="673D27EB" w:rsidR="00571210" w:rsidRPr="000F563F" w:rsidRDefault="00862B54" w:rsidP="004B6826">
      <w:pPr>
        <w:pStyle w:val="ListParagraph"/>
        <w:numPr>
          <w:ilvl w:val="0"/>
          <w:numId w:val="27"/>
        </w:numPr>
        <w:spacing w:after="240"/>
        <w:jc w:val="both"/>
        <w:rPr>
          <w:sz w:val="20"/>
          <w:szCs w:val="20"/>
          <w:lang w:val="en-GB" w:eastAsia="en-US"/>
        </w:rPr>
      </w:pPr>
      <w:r w:rsidRPr="000F563F">
        <w:rPr>
          <w:sz w:val="20"/>
          <w:szCs w:val="20"/>
          <w:lang w:val="en-GB" w:eastAsia="en-US"/>
        </w:rPr>
        <w:t>C</w:t>
      </w:r>
      <w:r w:rsidR="00571210" w:rsidRPr="000F563F">
        <w:rPr>
          <w:sz w:val="20"/>
          <w:szCs w:val="20"/>
          <w:lang w:val="en-GB" w:eastAsia="en-US"/>
        </w:rPr>
        <w:t>ombined reception time at the IAB node will be extended by advancing the UL RX timing while the parent DL timing is determined by the propagation delay on the parent BH link</w:t>
      </w:r>
    </w:p>
    <w:p w14:paraId="45FF3C83" w14:textId="12DA0533" w:rsidR="00571210" w:rsidRPr="000F563F" w:rsidRDefault="00571210" w:rsidP="004B6826">
      <w:pPr>
        <w:jc w:val="both"/>
      </w:pPr>
      <w:r w:rsidRPr="000F563F">
        <w:t>Due to a) the target timing may be achieved with certain delay with step-wise closing to the intended timing with TA commands. This will result in non-</w:t>
      </w:r>
      <w:r w:rsidR="00862B54" w:rsidRPr="000F563F">
        <w:t>aligned symbol timing</w:t>
      </w:r>
      <w:r w:rsidRPr="000F563F">
        <w:t xml:space="preserve"> </w:t>
      </w:r>
      <w:r w:rsidR="00862B54" w:rsidRPr="000F563F">
        <w:t xml:space="preserve">between signals that have not converged to the desired timing (due to step-wise adjustment) causing </w:t>
      </w:r>
      <w:r w:rsidRPr="000F563F">
        <w:t>increas</w:t>
      </w:r>
      <w:r w:rsidR="00862B54" w:rsidRPr="000F563F">
        <w:t>ed</w:t>
      </w:r>
      <w:r w:rsidRPr="000F563F">
        <w:t xml:space="preserve"> interference and thus degrading the performance.</w:t>
      </w:r>
    </w:p>
    <w:p w14:paraId="6BC138D1" w14:textId="26447986" w:rsidR="00571210" w:rsidRPr="000F563F" w:rsidRDefault="00571210" w:rsidP="004B6826">
      <w:pPr>
        <w:jc w:val="both"/>
        <w:rPr>
          <w:b/>
          <w:i/>
        </w:rPr>
      </w:pPr>
      <w:r w:rsidRPr="000F563F">
        <w:rPr>
          <w:b/>
          <w:i/>
        </w:rPr>
        <w:t>Observation</w:t>
      </w:r>
      <w:r w:rsidR="00862B54" w:rsidRPr="000F563F">
        <w:rPr>
          <w:b/>
          <w:i/>
        </w:rPr>
        <w:t xml:space="preserve"> </w:t>
      </w:r>
      <w:r w:rsidR="00011C0B" w:rsidRPr="000F563F">
        <w:rPr>
          <w:b/>
          <w:i/>
        </w:rPr>
        <w:t>11</w:t>
      </w:r>
      <w:r w:rsidRPr="000F563F">
        <w:rPr>
          <w:b/>
          <w:i/>
        </w:rPr>
        <w:t>:</w:t>
      </w:r>
      <w:r w:rsidRPr="000F563F">
        <w:rPr>
          <w:i/>
        </w:rPr>
        <w:t xml:space="preserve"> Missing support of negative initial time alignment can increase interference when using SDM/FDM at the IAB node applying Case #7 timing.</w:t>
      </w:r>
    </w:p>
    <w:p w14:paraId="4CC69968" w14:textId="77777777" w:rsidR="00862B54" w:rsidRPr="000F563F" w:rsidRDefault="00862B54" w:rsidP="004B6826">
      <w:pPr>
        <w:spacing w:after="120"/>
        <w:jc w:val="both"/>
        <w:rPr>
          <w:rFonts w:eastAsia="MS Mincho"/>
          <w:lang w:eastAsia="ja-JP"/>
        </w:rPr>
      </w:pPr>
      <w:r w:rsidRPr="000F563F">
        <w:rPr>
          <w:rFonts w:eastAsia="MS Mincho"/>
          <w:lang w:eastAsia="ja-JP"/>
        </w:rPr>
        <w:t>The issue b) would require either elimination of symbol(s) in the beginning of the child/access UL slot, or eliminating symbol(s) at the end of the parent BH DL slot. The former case would essentially require usage of mini-slots. The latter one, where scheduling is done by the parent node, would need an indication to the parent node about the need to mute symbol(s) at the end of the DL slot when scheduling data on that slot. This would require additional signalling between the IAB nodes which may not be desirable.</w:t>
      </w:r>
    </w:p>
    <w:p w14:paraId="79F80F08" w14:textId="5A7A376C" w:rsidR="00862B54" w:rsidRPr="000F563F" w:rsidRDefault="00862B54" w:rsidP="004B6826">
      <w:pPr>
        <w:spacing w:after="120"/>
        <w:jc w:val="both"/>
        <w:rPr>
          <w:rFonts w:eastAsia="MS Mincho"/>
          <w:b/>
          <w:i/>
          <w:lang w:eastAsia="ja-JP"/>
        </w:rPr>
      </w:pPr>
      <w:r w:rsidRPr="000F563F">
        <w:rPr>
          <w:rFonts w:eastAsia="MS Mincho"/>
          <w:b/>
          <w:i/>
          <w:lang w:eastAsia="ja-JP"/>
        </w:rPr>
        <w:t xml:space="preserve">Observation </w:t>
      </w:r>
      <w:r w:rsidR="00011C0B" w:rsidRPr="000F563F">
        <w:rPr>
          <w:rFonts w:eastAsia="MS Mincho"/>
          <w:b/>
          <w:i/>
          <w:lang w:eastAsia="ja-JP"/>
        </w:rPr>
        <w:t>12</w:t>
      </w:r>
      <w:r w:rsidRPr="000F563F">
        <w:rPr>
          <w:rFonts w:eastAsia="MS Mincho"/>
          <w:i/>
          <w:lang w:eastAsia="ja-JP"/>
        </w:rPr>
        <w:t>: Symbol level alignment by increasing TA in steps of the symbol duration would lead to usage of mini-slots on the child/access link. Otherwise, additional signalling would be needed between the parent/child IAB nodes to indicate the need for muting of symbol(s) at the end of the DL slot.</w:t>
      </w:r>
    </w:p>
    <w:p w14:paraId="24EB9AF4" w14:textId="3B490303" w:rsidR="005334CB" w:rsidRPr="000F563F" w:rsidRDefault="00862B54" w:rsidP="004B6826">
      <w:pPr>
        <w:spacing w:after="0"/>
        <w:jc w:val="both"/>
        <w:rPr>
          <w:rFonts w:eastAsia="MS Mincho"/>
          <w:lang w:eastAsia="ja-JP"/>
        </w:rPr>
      </w:pPr>
      <w:r w:rsidRPr="000F563F">
        <w:rPr>
          <w:rFonts w:eastAsia="MS Mincho"/>
          <w:lang w:eastAsia="ja-JP"/>
        </w:rPr>
        <w:t xml:space="preserve">Due to issue described above, Case #7 does not seem to be an attractive option for IAB timing due to </w:t>
      </w:r>
      <w:r w:rsidR="00E85331" w:rsidRPr="000F563F">
        <w:rPr>
          <w:rFonts w:eastAsia="MS Mincho"/>
          <w:lang w:eastAsia="ja-JP"/>
        </w:rPr>
        <w:t xml:space="preserve">applicability to </w:t>
      </w:r>
      <w:r w:rsidRPr="000F563F">
        <w:rPr>
          <w:rFonts w:eastAsia="MS Mincho"/>
          <w:lang w:eastAsia="ja-JP"/>
        </w:rPr>
        <w:t xml:space="preserve">limited </w:t>
      </w:r>
      <w:r w:rsidR="00E85331" w:rsidRPr="000F563F">
        <w:rPr>
          <w:rFonts w:eastAsia="MS Mincho"/>
          <w:lang w:eastAsia="ja-JP"/>
        </w:rPr>
        <w:t>IAB deployment scenarios (without negative TAs) and foreseeable specification impacts, still reaching only sub-optimum performance.</w:t>
      </w:r>
    </w:p>
    <w:p w14:paraId="7B056008" w14:textId="1841F9DC" w:rsidR="00E85331" w:rsidRPr="000F563F" w:rsidRDefault="00E85331" w:rsidP="004B6826">
      <w:pPr>
        <w:spacing w:after="0"/>
        <w:jc w:val="both"/>
        <w:rPr>
          <w:rFonts w:eastAsia="MS Mincho"/>
          <w:lang w:eastAsia="ja-JP"/>
        </w:rPr>
      </w:pPr>
    </w:p>
    <w:p w14:paraId="0390BA9A" w14:textId="7309A05F" w:rsidR="00E85331" w:rsidRPr="000F563F" w:rsidRDefault="00E85331" w:rsidP="004B6826">
      <w:pPr>
        <w:spacing w:after="120"/>
        <w:jc w:val="both"/>
        <w:rPr>
          <w:rFonts w:eastAsia="MS Mincho"/>
          <w:i/>
          <w:lang w:eastAsia="ja-JP"/>
        </w:rPr>
      </w:pPr>
      <w:r w:rsidRPr="000F563F">
        <w:rPr>
          <w:rFonts w:eastAsia="MS Mincho"/>
          <w:b/>
          <w:i/>
          <w:lang w:eastAsia="ja-JP"/>
        </w:rPr>
        <w:t xml:space="preserve">Proposal </w:t>
      </w:r>
      <w:r w:rsidR="00011C0B" w:rsidRPr="000F563F">
        <w:rPr>
          <w:rFonts w:eastAsia="MS Mincho"/>
          <w:b/>
          <w:i/>
          <w:lang w:eastAsia="ja-JP"/>
        </w:rPr>
        <w:t>15</w:t>
      </w:r>
      <w:r w:rsidRPr="000F563F">
        <w:rPr>
          <w:rFonts w:eastAsia="MS Mincho"/>
          <w:i/>
          <w:lang w:eastAsia="ja-JP"/>
        </w:rPr>
        <w:t>: Even though Case #7 could be used with legacy UEs, as a non-optimum solution RAN1 is asked to consider dropping the timing option due to its limited usability and/or negative impacts on radio performance.</w:t>
      </w:r>
    </w:p>
    <w:p w14:paraId="4967B71D" w14:textId="77777777" w:rsidR="00571210" w:rsidRPr="000F563F" w:rsidRDefault="00571210" w:rsidP="009B058B">
      <w:pPr>
        <w:spacing w:after="0"/>
        <w:jc w:val="both"/>
        <w:rPr>
          <w:rFonts w:eastAsia="MS Mincho"/>
          <w:lang w:eastAsia="ja-JP"/>
        </w:rPr>
      </w:pPr>
    </w:p>
    <w:p w14:paraId="69FA787C" w14:textId="47F10B6A" w:rsidR="009B058B" w:rsidRPr="000F563F" w:rsidRDefault="009B058B" w:rsidP="009B058B">
      <w:pPr>
        <w:pStyle w:val="Heading2"/>
      </w:pPr>
      <w:r w:rsidRPr="000F563F">
        <w:tab/>
        <w:t>CLI mitigation</w:t>
      </w:r>
    </w:p>
    <w:p w14:paraId="7E221B1E" w14:textId="42156CBA" w:rsidR="008B5AE1" w:rsidRPr="000F563F" w:rsidRDefault="008B5AE1" w:rsidP="008B5AE1">
      <w:pPr>
        <w:jc w:val="both"/>
      </w:pPr>
      <w:r w:rsidRPr="000F563F">
        <w:t>In [</w:t>
      </w:r>
      <w:r w:rsidR="00261501" w:rsidRPr="000F563F">
        <w:t>6</w:t>
      </w:r>
      <w:r w:rsidRPr="000F563F">
        <w:t xml:space="preserve">], we provide a detailed discussion on cross-link interference (CLI) management for IAB. With the Rel-15 CSI-IM RE patterns and UL RSs, one may think we have tools to facilitate the CLI measurements. However, we show in [7] that the specified RE-patterns of CSI-IM do not match with the RE-patterns associated with UL RSs. This potentially leads to </w:t>
      </w:r>
      <w:r w:rsidRPr="000F563F">
        <w:lastRenderedPageBreak/>
        <w:t>inaccur</w:t>
      </w:r>
      <w:r w:rsidR="004B6826">
        <w:t xml:space="preserve">ate UL-to-DL CLI measurements. </w:t>
      </w:r>
      <w:r w:rsidRPr="000F563F">
        <w:t xml:space="preserve">Also, the CLI measurement metrics are open and not being discussed at all in Rel-15. </w:t>
      </w:r>
      <w:r w:rsidR="004B6826">
        <w:t>Therefore</w:t>
      </w:r>
      <w:r w:rsidRPr="000F563F">
        <w:t xml:space="preserve">, we propose the following, </w:t>
      </w:r>
    </w:p>
    <w:p w14:paraId="7D773CF0" w14:textId="7F12AC5D" w:rsidR="008B5AE1" w:rsidRPr="000F563F" w:rsidRDefault="008B5AE1" w:rsidP="008B5AE1">
      <w:pPr>
        <w:jc w:val="both"/>
        <w:rPr>
          <w:i/>
        </w:rPr>
      </w:pPr>
      <w:r w:rsidRPr="000F563F">
        <w:rPr>
          <w:b/>
          <w:i/>
        </w:rPr>
        <w:t>Proposal 16:</w:t>
      </w:r>
      <w:r w:rsidRPr="000F563F">
        <w:rPr>
          <w:i/>
        </w:rPr>
        <w:t xml:space="preserve"> Consider the feasibility of different measurement metrics, e.g. RSRPs or RSSI or SINR, for UL-to-DL CLI measurements. </w:t>
      </w:r>
    </w:p>
    <w:p w14:paraId="6269CAE2" w14:textId="77777777" w:rsidR="008B5AE1" w:rsidRPr="000F563F" w:rsidRDefault="008B5AE1" w:rsidP="008B5AE1">
      <w:pPr>
        <w:jc w:val="both"/>
      </w:pPr>
      <w:r w:rsidRPr="000F563F">
        <w:t xml:space="preserve">We further discuss the possible enhancement needed on CSI-IM resource configurations and the need of enabling CSI-IM resource to be configured according to interferer’s UL RS configuration to support more accurate UL-to-DL CLI measurements. </w:t>
      </w:r>
    </w:p>
    <w:p w14:paraId="0F991825" w14:textId="3C53F927" w:rsidR="008B5AE1" w:rsidRPr="000F563F" w:rsidRDefault="008B5AE1" w:rsidP="008B5AE1">
      <w:pPr>
        <w:jc w:val="both"/>
        <w:rPr>
          <w:i/>
        </w:rPr>
      </w:pPr>
      <w:r w:rsidRPr="000F563F">
        <w:rPr>
          <w:b/>
          <w:i/>
        </w:rPr>
        <w:t>Proposal 17</w:t>
      </w:r>
      <w:r w:rsidRPr="000F563F">
        <w:rPr>
          <w:i/>
        </w:rPr>
        <w:t>: Support flexibly configurable CSI-IM resource that can be adapted according to the resource configuration of interfering UL RS.</w:t>
      </w:r>
    </w:p>
    <w:p w14:paraId="7F400753" w14:textId="77777777" w:rsidR="008B5AE1" w:rsidRPr="000F563F" w:rsidRDefault="008B5AE1" w:rsidP="008B5AE1">
      <w:pPr>
        <w:jc w:val="both"/>
      </w:pPr>
      <w:r w:rsidRPr="000F563F">
        <w:t xml:space="preserve">IAB specific UL-to-DL measurement mechanisms as CLI measurement at IAB node may introduce more severe scheduling restrictions. The reason for this is that the IAB node may have multiple backhaul links with other IAB nodes. Especially, if CSI-IM and UL SRS resources are used for UL-to-DL CLI measurements. These measurement configurations impose scheduling restrictions for neighbouring IAB nodes to schedule UL SRS transmission for UL-to-DL CLI measurements resulting in reduced backhaul capacity. One potential approach could be to leverage UL CLI measurement configuration that includes the use of hybrid CSI-IM and DMRS resource configuration for UL-to-DL CLI measurements. Here, CSI-IM resources is assumed to be flexibly configured according to interferer’s UL RS resource configuration. </w:t>
      </w:r>
    </w:p>
    <w:p w14:paraId="5665EAB8" w14:textId="565F830C" w:rsidR="008B5AE1" w:rsidRPr="000F563F" w:rsidRDefault="008B5AE1" w:rsidP="008B5AE1">
      <w:pPr>
        <w:jc w:val="both"/>
        <w:rPr>
          <w:i/>
        </w:rPr>
      </w:pPr>
      <w:r w:rsidRPr="000F563F">
        <w:rPr>
          <w:b/>
          <w:i/>
        </w:rPr>
        <w:t>Proposal 18</w:t>
      </w:r>
      <w:r w:rsidRPr="000F563F">
        <w:rPr>
          <w:i/>
        </w:rPr>
        <w:t>: Consider hybrid CSI-IM and DMRS resource configuration for UL</w:t>
      </w:r>
      <w:r w:rsidR="00472D23">
        <w:rPr>
          <w:i/>
        </w:rPr>
        <w:t xml:space="preserve">-to-DL CLI measurements in the </w:t>
      </w:r>
      <w:r w:rsidRPr="000F563F">
        <w:rPr>
          <w:i/>
        </w:rPr>
        <w:t>IAB framework.</w:t>
      </w:r>
    </w:p>
    <w:p w14:paraId="1EEA8085" w14:textId="77777777" w:rsidR="008B5AE1" w:rsidRPr="000F563F" w:rsidRDefault="008B5AE1" w:rsidP="008B5AE1">
      <w:pPr>
        <w:jc w:val="both"/>
      </w:pPr>
      <w:r w:rsidRPr="000F563F">
        <w:t xml:space="preserve">It would be also beneficial to exploit group triggering mechanism for enabling the group of interfering nodes to transmit RS. Group triggering may cause at least one interfering group to transmit the predetermined signals at predefined time instant(s).  </w:t>
      </w:r>
    </w:p>
    <w:p w14:paraId="25512278" w14:textId="7B8AEF2B" w:rsidR="008B5AE1" w:rsidRPr="000F563F" w:rsidRDefault="008B5AE1" w:rsidP="008B5AE1">
      <w:pPr>
        <w:jc w:val="both"/>
        <w:rPr>
          <w:i/>
        </w:rPr>
      </w:pPr>
      <w:r w:rsidRPr="000F563F">
        <w:rPr>
          <w:b/>
          <w:i/>
        </w:rPr>
        <w:t>Proposal 19:</w:t>
      </w:r>
      <w:r w:rsidRPr="000F563F">
        <w:rPr>
          <w:i/>
        </w:rPr>
        <w:t xml:space="preserve"> Consider group triggering mechanisms to enable group of interfering nodes to transmit RSs at predefined time instant(s).</w:t>
      </w:r>
    </w:p>
    <w:p w14:paraId="10445A01" w14:textId="480CC7E1" w:rsidR="00885580" w:rsidRPr="000F563F" w:rsidRDefault="007820D0" w:rsidP="00885580">
      <w:pPr>
        <w:pStyle w:val="Heading1"/>
      </w:pPr>
      <w:r w:rsidRPr="000F563F">
        <w:t>Conclusion</w:t>
      </w:r>
    </w:p>
    <w:p w14:paraId="31A7ECDB" w14:textId="52F83893" w:rsidR="00787870" w:rsidRPr="00472D23" w:rsidRDefault="00787870" w:rsidP="00472D23">
      <w:pPr>
        <w:jc w:val="both"/>
      </w:pPr>
      <w:r w:rsidRPr="00472D23">
        <w:t>In this contribution, we have summarized various aspects of the IAB operation and required NR enhancements. Detailed description of the analysis and findings can be found in the referred papers dedicated for the studied topics.</w:t>
      </w:r>
    </w:p>
    <w:p w14:paraId="1236526C" w14:textId="389C50E9" w:rsidR="00787870" w:rsidRPr="00472D23" w:rsidRDefault="00787870" w:rsidP="00472D23">
      <w:pPr>
        <w:jc w:val="both"/>
      </w:pPr>
      <w:r w:rsidRPr="00472D23">
        <w:t xml:space="preserve">Main observations </w:t>
      </w:r>
      <w:r w:rsidR="00574482" w:rsidRPr="00472D23">
        <w:t xml:space="preserve">are as follows. </w:t>
      </w:r>
    </w:p>
    <w:p w14:paraId="37B1A7D0" w14:textId="77777777" w:rsidR="00574482" w:rsidRPr="00472D23" w:rsidRDefault="00574482" w:rsidP="00472D23">
      <w:pPr>
        <w:spacing w:after="0"/>
        <w:jc w:val="both"/>
        <w:rPr>
          <w:bCs/>
          <w:i/>
          <w:iCs/>
        </w:rPr>
      </w:pPr>
      <w:r w:rsidRPr="00472D23">
        <w:rPr>
          <w:b/>
          <w:bCs/>
          <w:i/>
          <w:iCs/>
        </w:rPr>
        <w:t xml:space="preserve">Observation 1: </w:t>
      </w:r>
      <w:r w:rsidRPr="00472D23">
        <w:rPr>
          <w:bCs/>
          <w:i/>
          <w:iCs/>
        </w:rPr>
        <w:t>Flexible resources from MT point of view can be seen soft resources from DU point of view.</w:t>
      </w:r>
    </w:p>
    <w:p w14:paraId="7BCAD1AD" w14:textId="77777777" w:rsidR="00574482" w:rsidRPr="00472D23" w:rsidRDefault="00574482" w:rsidP="00472D23">
      <w:pPr>
        <w:spacing w:after="0"/>
        <w:jc w:val="both"/>
        <w:rPr>
          <w:b/>
          <w:bCs/>
          <w:i/>
          <w:iCs/>
        </w:rPr>
      </w:pPr>
    </w:p>
    <w:p w14:paraId="0C86C413" w14:textId="357F9D85" w:rsidR="00574482" w:rsidRPr="00472D23" w:rsidRDefault="00574482" w:rsidP="00472D23">
      <w:pPr>
        <w:spacing w:after="0"/>
        <w:jc w:val="both"/>
        <w:rPr>
          <w:i/>
          <w:iCs/>
        </w:rPr>
      </w:pPr>
      <w:r w:rsidRPr="00472D23">
        <w:rPr>
          <w:b/>
          <w:bCs/>
          <w:i/>
          <w:iCs/>
        </w:rPr>
        <w:t xml:space="preserve">Observation 2: </w:t>
      </w:r>
      <w:r w:rsidRPr="00472D23">
        <w:rPr>
          <w:i/>
          <w:iCs/>
        </w:rPr>
        <w:t xml:space="preserve">Single panel scenario and multi-panel scenario with FDM/SDM between Parent BH and Child links within a panel can be seen </w:t>
      </w:r>
      <w:r w:rsidRPr="00472D23">
        <w:rPr>
          <w:i/>
        </w:rPr>
        <w:t>primarily</w:t>
      </w:r>
      <w:r w:rsidRPr="00472D23">
        <w:rPr>
          <w:i/>
          <w:iCs/>
        </w:rPr>
        <w:t xml:space="preserve"> as IAB implementation -specific options, which do not necessarily require standardization efforts in Rel-16.</w:t>
      </w:r>
    </w:p>
    <w:p w14:paraId="5029AE1B" w14:textId="77777777" w:rsidR="00574482" w:rsidRPr="00472D23" w:rsidRDefault="00574482" w:rsidP="00472D23">
      <w:pPr>
        <w:spacing w:after="0"/>
        <w:jc w:val="both"/>
        <w:rPr>
          <w:i/>
          <w:iCs/>
        </w:rPr>
      </w:pPr>
    </w:p>
    <w:p w14:paraId="7C7EC991" w14:textId="77777777" w:rsidR="00574482" w:rsidRPr="00472D23" w:rsidRDefault="00574482" w:rsidP="00472D23">
      <w:pPr>
        <w:spacing w:after="0"/>
        <w:jc w:val="both"/>
        <w:rPr>
          <w:i/>
        </w:rPr>
      </w:pPr>
      <w:r w:rsidRPr="00472D23">
        <w:rPr>
          <w:b/>
          <w:i/>
        </w:rPr>
        <w:t>Observation 3:</w:t>
      </w:r>
      <w:r w:rsidRPr="00472D23">
        <w:rPr>
          <w:i/>
        </w:rPr>
        <w:t xml:space="preserve"> Aperiodic SSB/CSI-RS transmissions can be used for discovery that is needed due to topology changes.  </w:t>
      </w:r>
    </w:p>
    <w:p w14:paraId="64B0FB8B" w14:textId="6A092935" w:rsidR="00574482" w:rsidRPr="00472D23" w:rsidRDefault="00574482" w:rsidP="00472D23">
      <w:pPr>
        <w:spacing w:after="0"/>
        <w:jc w:val="both"/>
        <w:rPr>
          <w:i/>
          <w:iCs/>
        </w:rPr>
      </w:pPr>
      <w:r w:rsidRPr="00472D23">
        <w:rPr>
          <w:i/>
        </w:rPr>
        <w:t xml:space="preserve">   </w:t>
      </w:r>
    </w:p>
    <w:p w14:paraId="0B64C25F" w14:textId="77777777" w:rsidR="00574482" w:rsidRPr="00472D23" w:rsidRDefault="00574482" w:rsidP="00472D23">
      <w:pPr>
        <w:jc w:val="both"/>
        <w:rPr>
          <w:i/>
        </w:rPr>
      </w:pPr>
      <w:r w:rsidRPr="00472D23">
        <w:rPr>
          <w:b/>
          <w:i/>
        </w:rPr>
        <w:t>Observation 4:</w:t>
      </w:r>
      <w:r w:rsidRPr="00472D23">
        <w:rPr>
          <w:i/>
        </w:rPr>
        <w:t xml:space="preserve"> Monitoring of active and candidate connections can be based on periodical CSI-RS transmissions.</w:t>
      </w:r>
    </w:p>
    <w:p w14:paraId="076159DC" w14:textId="22B7DA99" w:rsidR="00574482" w:rsidRPr="00472D23" w:rsidRDefault="00574482" w:rsidP="00472D23">
      <w:pPr>
        <w:jc w:val="both"/>
        <w:rPr>
          <w:i/>
        </w:rPr>
      </w:pPr>
      <w:r w:rsidRPr="00472D23">
        <w:rPr>
          <w:b/>
          <w:i/>
        </w:rPr>
        <w:t>Observation 5:</w:t>
      </w:r>
      <w:r w:rsidRPr="00472D23">
        <w:rPr>
          <w:i/>
        </w:rPr>
        <w:t xml:space="preserve"> After IAB initial access, the discove</w:t>
      </w:r>
      <w:r w:rsidR="00472D23">
        <w:rPr>
          <w:i/>
        </w:rPr>
        <w:t>ry could be based on aperiodic</w:t>
      </w:r>
      <w:r w:rsidRPr="00472D23">
        <w:rPr>
          <w:i/>
        </w:rPr>
        <w:t xml:space="preserve"> reference signal transmissions in special situations when the topology changes, and periodical monitoring would be done only on active and candidate connections relying on CSI-RS.</w:t>
      </w:r>
    </w:p>
    <w:p w14:paraId="13F8FF14" w14:textId="77777777" w:rsidR="00574482" w:rsidRPr="00472D23" w:rsidRDefault="00574482" w:rsidP="00472D23">
      <w:pPr>
        <w:jc w:val="both"/>
        <w:rPr>
          <w:i/>
        </w:rPr>
      </w:pPr>
      <w:r w:rsidRPr="00472D23">
        <w:rPr>
          <w:b/>
          <w:i/>
        </w:rPr>
        <w:t>Observation 6</w:t>
      </w:r>
      <w:r w:rsidRPr="00472D23">
        <w:rPr>
          <w:i/>
        </w:rPr>
        <w:t xml:space="preserve">: Solution 1-A may mean prolonging access UE SMTC window length and reducing the SMTC periodicity.    </w:t>
      </w:r>
    </w:p>
    <w:p w14:paraId="099BB9B9" w14:textId="7F4436E8" w:rsidR="00574482" w:rsidRPr="00472D23" w:rsidRDefault="00574482" w:rsidP="00472D23">
      <w:pPr>
        <w:spacing w:after="0"/>
        <w:jc w:val="both"/>
        <w:rPr>
          <w:i/>
        </w:rPr>
      </w:pPr>
      <w:r w:rsidRPr="00472D23">
        <w:rPr>
          <w:b/>
          <w:i/>
        </w:rPr>
        <w:t>Observation 7</w:t>
      </w:r>
      <w:r w:rsidRPr="00472D23">
        <w:rPr>
          <w:i/>
        </w:rPr>
        <w:t xml:space="preserve">: </w:t>
      </w:r>
      <m:oMath>
        <m:d>
          <m:dPr>
            <m:ctrlPr>
              <w:rPr>
                <w:rFonts w:ascii="Cambria Math" w:hAnsi="Cambria Math"/>
                <w:i/>
              </w:rPr>
            </m:ctrlPr>
          </m:dPr>
          <m:e>
            <m:f>
              <m:fPr>
                <m:type m:val="noBar"/>
                <m:ctrlPr>
                  <w:rPr>
                    <w:rFonts w:ascii="Cambria Math" w:hAnsi="Cambria Math"/>
                    <w:i/>
                  </w:rPr>
                </m:ctrlPr>
              </m:fPr>
              <m:num>
                <m:r>
                  <w:rPr>
                    <w:rFonts w:ascii="Cambria Math" w:hAnsi="Cambria Math"/>
                  </w:rPr>
                  <m:t>n</m:t>
                </m:r>
              </m:num>
              <m:den>
                <m:r>
                  <w:rPr>
                    <w:rFonts w:ascii="Cambria Math" w:hAnsi="Cambria Math"/>
                  </w:rPr>
                  <m:t>k</m:t>
                </m:r>
              </m:den>
            </m:f>
          </m:e>
        </m:d>
      </m:oMath>
      <w:r w:rsidRPr="00472D23">
        <w:rPr>
          <w:i/>
        </w:rPr>
        <w:t>-patterns with k=n/2 could be used for minimizing the total number of symbols spent for SSB transmission and reception when aiming to a certain number of patterns.</w:t>
      </w:r>
    </w:p>
    <w:p w14:paraId="76FB5ECF" w14:textId="77777777" w:rsidR="00574482" w:rsidRPr="00472D23" w:rsidRDefault="00574482" w:rsidP="00472D23">
      <w:pPr>
        <w:spacing w:after="0"/>
        <w:jc w:val="both"/>
        <w:rPr>
          <w:rFonts w:eastAsia="MS Mincho"/>
          <w:lang w:eastAsia="ja-JP"/>
        </w:rPr>
      </w:pPr>
    </w:p>
    <w:p w14:paraId="5BF7CB5E" w14:textId="3630A3DB" w:rsidR="00574482" w:rsidRPr="00472D23" w:rsidRDefault="00574482" w:rsidP="00472D23">
      <w:pPr>
        <w:spacing w:after="240"/>
        <w:jc w:val="both"/>
        <w:rPr>
          <w:bCs/>
          <w:i/>
        </w:rPr>
      </w:pPr>
      <w:r w:rsidRPr="00472D23">
        <w:rPr>
          <w:b/>
          <w:bCs/>
          <w:i/>
        </w:rPr>
        <w:t>Observation 8</w:t>
      </w:r>
      <w:r w:rsidRPr="00472D23">
        <w:rPr>
          <w:bCs/>
          <w:i/>
        </w:rPr>
        <w:t>: In Case #6 the interference due to mis-alignment of the RX signals can be remedied by usage of multiple panels and/or separation in frequency domain. These are choices for the IAB implementation.</w:t>
      </w:r>
    </w:p>
    <w:p w14:paraId="3FB40DCE" w14:textId="77777777" w:rsidR="00574482" w:rsidRPr="00472D23" w:rsidRDefault="00574482" w:rsidP="00472D23">
      <w:pPr>
        <w:spacing w:after="0"/>
        <w:jc w:val="both"/>
        <w:rPr>
          <w:rFonts w:eastAsia="MS Mincho"/>
          <w:i/>
          <w:lang w:eastAsia="ja-JP"/>
        </w:rPr>
      </w:pPr>
      <w:r w:rsidRPr="00472D23">
        <w:rPr>
          <w:rFonts w:eastAsia="MS Mincho"/>
          <w:b/>
          <w:i/>
          <w:lang w:eastAsia="ja-JP"/>
        </w:rPr>
        <w:t>Observation 9</w:t>
      </w:r>
      <w:r w:rsidRPr="00472D23">
        <w:rPr>
          <w:rFonts w:eastAsia="MS Mincho"/>
          <w:i/>
          <w:lang w:eastAsia="ja-JP"/>
        </w:rPr>
        <w:t xml:space="preserve">: A modified TA control could be used for the synchronization of the IAB nodes in Case #6. </w:t>
      </w:r>
    </w:p>
    <w:p w14:paraId="7982715F" w14:textId="77777777" w:rsidR="00574482" w:rsidRPr="00472D23" w:rsidRDefault="00574482" w:rsidP="00472D23">
      <w:pPr>
        <w:spacing w:after="0"/>
        <w:jc w:val="both"/>
        <w:rPr>
          <w:rFonts w:eastAsia="MS Mincho"/>
          <w:i/>
          <w:lang w:eastAsia="ja-JP"/>
        </w:rPr>
      </w:pPr>
    </w:p>
    <w:p w14:paraId="4FDBE390" w14:textId="77777777" w:rsidR="00574482" w:rsidRPr="00472D23" w:rsidRDefault="00574482" w:rsidP="00472D23">
      <w:pPr>
        <w:spacing w:after="240"/>
        <w:jc w:val="both"/>
        <w:rPr>
          <w:rFonts w:eastAsia="MS Mincho"/>
          <w:i/>
          <w:lang w:eastAsia="ja-JP"/>
        </w:rPr>
      </w:pPr>
      <w:r w:rsidRPr="00472D23">
        <w:rPr>
          <w:rFonts w:eastAsia="MS Mincho"/>
          <w:b/>
          <w:i/>
          <w:lang w:eastAsia="ja-JP"/>
        </w:rPr>
        <w:lastRenderedPageBreak/>
        <w:t xml:space="preserve">Observation 10: </w:t>
      </w:r>
      <w:r w:rsidRPr="00472D23">
        <w:rPr>
          <w:rFonts w:eastAsia="MS Mincho"/>
          <w:i/>
          <w:lang w:eastAsia="ja-JP"/>
        </w:rPr>
        <w:t>The serving node should always adjust the UL timing according to indicated TAoffset to enable accurate estimation of the propagation delay over the BH link.</w:t>
      </w:r>
    </w:p>
    <w:p w14:paraId="2CABC03F" w14:textId="77777777" w:rsidR="00574482" w:rsidRPr="00472D23" w:rsidRDefault="00574482" w:rsidP="00472D23">
      <w:pPr>
        <w:jc w:val="both"/>
        <w:rPr>
          <w:b/>
          <w:i/>
        </w:rPr>
      </w:pPr>
      <w:r w:rsidRPr="00472D23">
        <w:rPr>
          <w:b/>
          <w:i/>
        </w:rPr>
        <w:t>Observation 11:</w:t>
      </w:r>
      <w:r w:rsidRPr="00472D23">
        <w:rPr>
          <w:i/>
        </w:rPr>
        <w:t xml:space="preserve"> Missing support of negative initial time alignment can increase interference when using SDM/FDM at the IAB node applying Case #7 timing.</w:t>
      </w:r>
    </w:p>
    <w:p w14:paraId="52D62294" w14:textId="77777777" w:rsidR="00574482" w:rsidRPr="00472D23" w:rsidRDefault="00574482" w:rsidP="00472D23">
      <w:pPr>
        <w:spacing w:after="120"/>
        <w:jc w:val="both"/>
        <w:rPr>
          <w:rFonts w:eastAsia="MS Mincho"/>
          <w:b/>
          <w:i/>
          <w:lang w:eastAsia="ja-JP"/>
        </w:rPr>
      </w:pPr>
      <w:r w:rsidRPr="00472D23">
        <w:rPr>
          <w:rFonts w:eastAsia="MS Mincho"/>
          <w:b/>
          <w:i/>
          <w:lang w:eastAsia="ja-JP"/>
        </w:rPr>
        <w:t>Observation 12</w:t>
      </w:r>
      <w:r w:rsidRPr="00472D23">
        <w:rPr>
          <w:rFonts w:eastAsia="MS Mincho"/>
          <w:i/>
          <w:lang w:eastAsia="ja-JP"/>
        </w:rPr>
        <w:t>: Symbol level alignment by increasing TA in steps of the symbol duration would lead to usage of mini-slots on the child/access link. Otherwise, additional signalling would be needed between the parent/child IAB nodes to indicate the need for muting of symbol(s) at the end of the DL slot.</w:t>
      </w:r>
    </w:p>
    <w:p w14:paraId="168C22D5" w14:textId="1921060B" w:rsidR="00574482" w:rsidRPr="00472D23" w:rsidRDefault="00574482" w:rsidP="00472D23">
      <w:pPr>
        <w:jc w:val="both"/>
      </w:pPr>
    </w:p>
    <w:p w14:paraId="3B355391" w14:textId="537ACF72" w:rsidR="00574482" w:rsidRPr="00472D23" w:rsidRDefault="00574482" w:rsidP="00472D23">
      <w:pPr>
        <w:jc w:val="both"/>
      </w:pPr>
      <w:r w:rsidRPr="00472D23">
        <w:t>Main proposals are as follows.</w:t>
      </w:r>
    </w:p>
    <w:p w14:paraId="1D423298" w14:textId="77777777" w:rsidR="00574482" w:rsidRPr="00472D23" w:rsidRDefault="00574482" w:rsidP="00472D23">
      <w:pPr>
        <w:jc w:val="both"/>
        <w:rPr>
          <w:i/>
        </w:rPr>
      </w:pPr>
      <w:r w:rsidRPr="00472D23">
        <w:rPr>
          <w:b/>
          <w:bCs/>
          <w:i/>
          <w:iCs/>
        </w:rPr>
        <w:t xml:space="preserve">Proposal 1: </w:t>
      </w:r>
      <w:r w:rsidRPr="00472D23">
        <w:rPr>
          <w:i/>
        </w:rPr>
        <w:t>MT determines resource usage for flexible time resources according to rules defined in TS 38.213 (Section 11.1) and based on received DCI and/or higher layer configuration.</w:t>
      </w:r>
    </w:p>
    <w:p w14:paraId="60BC75D3" w14:textId="77777777" w:rsidR="00574482" w:rsidRPr="00472D23" w:rsidRDefault="00574482" w:rsidP="00472D23">
      <w:pPr>
        <w:spacing w:after="120"/>
        <w:jc w:val="both"/>
        <w:rPr>
          <w:i/>
        </w:rPr>
      </w:pPr>
      <w:r w:rsidRPr="00472D23">
        <w:rPr>
          <w:b/>
          <w:bCs/>
          <w:i/>
          <w:iCs/>
        </w:rPr>
        <w:t xml:space="preserve">Proposal 2: </w:t>
      </w:r>
      <w:r w:rsidRPr="00472D23">
        <w:rPr>
          <w:bCs/>
          <w:i/>
          <w:iCs/>
        </w:rPr>
        <w:t xml:space="preserve">Flexible (soft) resources from </w:t>
      </w:r>
      <w:r w:rsidRPr="00472D23">
        <w:rPr>
          <w:i/>
        </w:rPr>
        <w:t>MT (DU) point of view are used to facilitate dynamic capacity allocation between DL/UL and between Parent/Child links.</w:t>
      </w:r>
    </w:p>
    <w:p w14:paraId="7AF4A3EA" w14:textId="77777777" w:rsidR="00574482" w:rsidRPr="00472D23" w:rsidRDefault="00574482" w:rsidP="00472D23">
      <w:pPr>
        <w:spacing w:after="0"/>
        <w:jc w:val="both"/>
        <w:rPr>
          <w:i/>
        </w:rPr>
      </w:pPr>
      <w:r w:rsidRPr="00472D23">
        <w:rPr>
          <w:b/>
          <w:bCs/>
          <w:i/>
          <w:iCs/>
        </w:rPr>
        <w:t xml:space="preserve">Proposal 3: </w:t>
      </w:r>
      <w:r w:rsidRPr="00472D23">
        <w:rPr>
          <w:i/>
        </w:rPr>
        <w:t xml:space="preserve">Adopt signalling principles used for NR Rel-15 slot format indication (layered structure, adaptation periods, granularities, etc.) also for the IAB scenario. </w:t>
      </w:r>
    </w:p>
    <w:p w14:paraId="6298A4A2" w14:textId="77777777" w:rsidR="00574482" w:rsidRPr="00472D23" w:rsidRDefault="00574482" w:rsidP="00472D23">
      <w:pPr>
        <w:spacing w:after="0"/>
        <w:jc w:val="both"/>
        <w:rPr>
          <w:i/>
        </w:rPr>
      </w:pPr>
    </w:p>
    <w:p w14:paraId="7EAA6A93" w14:textId="77777777" w:rsidR="00574482" w:rsidRPr="00472D23" w:rsidRDefault="00574482" w:rsidP="00472D23">
      <w:pPr>
        <w:spacing w:after="0"/>
        <w:jc w:val="both"/>
        <w:rPr>
          <w:i/>
        </w:rPr>
      </w:pPr>
      <w:r w:rsidRPr="00472D23">
        <w:rPr>
          <w:b/>
          <w:bCs/>
          <w:i/>
          <w:iCs/>
        </w:rPr>
        <w:t xml:space="preserve">Proposal 4: </w:t>
      </w:r>
      <w:r w:rsidRPr="00472D23">
        <w:rPr>
          <w:i/>
        </w:rPr>
        <w:t>Support the following resource types for IAB node.</w:t>
      </w:r>
    </w:p>
    <w:p w14:paraId="6AC78C4D" w14:textId="77777777" w:rsidR="00574482" w:rsidRPr="00472D23" w:rsidRDefault="00574482" w:rsidP="00472D23">
      <w:pPr>
        <w:pStyle w:val="ListParagraph"/>
        <w:numPr>
          <w:ilvl w:val="0"/>
          <w:numId w:val="21"/>
        </w:numPr>
        <w:jc w:val="both"/>
        <w:rPr>
          <w:b/>
          <w:i/>
          <w:sz w:val="20"/>
          <w:szCs w:val="20"/>
          <w:lang w:val="en-GB"/>
        </w:rPr>
      </w:pPr>
      <w:r w:rsidRPr="00472D23">
        <w:rPr>
          <w:b/>
          <w:i/>
          <w:sz w:val="20"/>
          <w:szCs w:val="20"/>
          <w:lang w:val="en-GB"/>
        </w:rPr>
        <w:t>Type A:</w:t>
      </w:r>
      <w:r w:rsidRPr="00472D23">
        <w:rPr>
          <w:i/>
          <w:sz w:val="20"/>
          <w:szCs w:val="20"/>
          <w:lang w:val="en-GB"/>
        </w:rPr>
        <w:t xml:space="preserve"> Resources for DL Parent BH link </w:t>
      </w:r>
    </w:p>
    <w:p w14:paraId="045E4C67" w14:textId="77777777" w:rsidR="00574482" w:rsidRPr="00472D23" w:rsidRDefault="00574482" w:rsidP="00472D23">
      <w:pPr>
        <w:pStyle w:val="ListParagraph"/>
        <w:numPr>
          <w:ilvl w:val="0"/>
          <w:numId w:val="21"/>
        </w:numPr>
        <w:jc w:val="both"/>
        <w:rPr>
          <w:b/>
          <w:i/>
          <w:sz w:val="20"/>
          <w:szCs w:val="20"/>
          <w:lang w:val="en-GB"/>
        </w:rPr>
      </w:pPr>
      <w:r w:rsidRPr="00472D23">
        <w:rPr>
          <w:b/>
          <w:i/>
          <w:sz w:val="20"/>
          <w:szCs w:val="20"/>
          <w:lang w:val="en-GB"/>
        </w:rPr>
        <w:t xml:space="preserve">Type B: </w:t>
      </w:r>
      <w:r w:rsidRPr="00472D23">
        <w:rPr>
          <w:i/>
          <w:sz w:val="20"/>
          <w:szCs w:val="20"/>
          <w:lang w:val="en-GB"/>
        </w:rPr>
        <w:t xml:space="preserve">Resources for UL Parent BH link </w:t>
      </w:r>
    </w:p>
    <w:p w14:paraId="30A5CA95" w14:textId="77777777" w:rsidR="00574482" w:rsidRPr="00472D23" w:rsidRDefault="00574482" w:rsidP="00472D23">
      <w:pPr>
        <w:pStyle w:val="ListParagraph"/>
        <w:numPr>
          <w:ilvl w:val="0"/>
          <w:numId w:val="21"/>
        </w:numPr>
        <w:jc w:val="both"/>
        <w:rPr>
          <w:b/>
          <w:i/>
          <w:sz w:val="20"/>
          <w:szCs w:val="20"/>
          <w:lang w:val="en-GB"/>
        </w:rPr>
      </w:pPr>
      <w:r w:rsidRPr="00472D23">
        <w:rPr>
          <w:b/>
          <w:i/>
          <w:sz w:val="20"/>
          <w:szCs w:val="20"/>
          <w:lang w:val="en-GB"/>
        </w:rPr>
        <w:t xml:space="preserve">Type C: </w:t>
      </w:r>
      <w:r w:rsidRPr="00472D23">
        <w:rPr>
          <w:i/>
          <w:sz w:val="20"/>
          <w:szCs w:val="20"/>
          <w:lang w:val="en-GB"/>
        </w:rPr>
        <w:t>Flexible resources (or Soft resources from DU point of view) available for DL/UL Parent BH and DL/UL Child link(s).</w:t>
      </w:r>
    </w:p>
    <w:p w14:paraId="635994B0" w14:textId="77777777" w:rsidR="00574482" w:rsidRPr="00472D23" w:rsidRDefault="00574482" w:rsidP="00472D23">
      <w:pPr>
        <w:pStyle w:val="ListParagraph"/>
        <w:numPr>
          <w:ilvl w:val="1"/>
          <w:numId w:val="21"/>
        </w:numPr>
        <w:jc w:val="both"/>
        <w:rPr>
          <w:bCs/>
          <w:i/>
          <w:iCs/>
          <w:sz w:val="20"/>
          <w:szCs w:val="20"/>
          <w:lang w:val="en-GB"/>
        </w:rPr>
      </w:pPr>
      <w:r w:rsidRPr="00472D23">
        <w:rPr>
          <w:bCs/>
          <w:i/>
          <w:iCs/>
          <w:sz w:val="20"/>
          <w:szCs w:val="20"/>
          <w:lang w:val="en-GB"/>
        </w:rPr>
        <w:t xml:space="preserve">From DU point of view, contains multiple sub-resource types </w:t>
      </w:r>
    </w:p>
    <w:p w14:paraId="7EAA069D" w14:textId="77777777" w:rsidR="00574482" w:rsidRPr="00472D23" w:rsidRDefault="00574482" w:rsidP="00472D23">
      <w:pPr>
        <w:pStyle w:val="ListParagraph"/>
        <w:numPr>
          <w:ilvl w:val="2"/>
          <w:numId w:val="21"/>
        </w:numPr>
        <w:jc w:val="both"/>
        <w:rPr>
          <w:bCs/>
          <w:i/>
          <w:iCs/>
          <w:sz w:val="20"/>
          <w:szCs w:val="20"/>
          <w:lang w:val="en-GB"/>
        </w:rPr>
      </w:pPr>
      <w:r w:rsidRPr="00472D23">
        <w:rPr>
          <w:bCs/>
          <w:i/>
          <w:iCs/>
          <w:sz w:val="20"/>
          <w:szCs w:val="20"/>
          <w:lang w:val="en-GB"/>
        </w:rPr>
        <w:t>Soft D: resource available for DL Child link(s)</w:t>
      </w:r>
    </w:p>
    <w:p w14:paraId="5BCCBDB4" w14:textId="77777777" w:rsidR="00574482" w:rsidRPr="00472D23" w:rsidRDefault="00574482" w:rsidP="00472D23">
      <w:pPr>
        <w:pStyle w:val="ListParagraph"/>
        <w:numPr>
          <w:ilvl w:val="2"/>
          <w:numId w:val="21"/>
        </w:numPr>
        <w:jc w:val="both"/>
        <w:rPr>
          <w:bCs/>
          <w:i/>
          <w:iCs/>
          <w:sz w:val="20"/>
          <w:szCs w:val="20"/>
          <w:lang w:val="en-GB"/>
        </w:rPr>
      </w:pPr>
      <w:r w:rsidRPr="00472D23">
        <w:rPr>
          <w:bCs/>
          <w:i/>
          <w:iCs/>
          <w:sz w:val="20"/>
          <w:szCs w:val="20"/>
          <w:lang w:val="en-GB"/>
        </w:rPr>
        <w:t>Soft U: resource available for UL Child link(s)</w:t>
      </w:r>
    </w:p>
    <w:p w14:paraId="58968838" w14:textId="77777777" w:rsidR="00574482" w:rsidRPr="00472D23" w:rsidRDefault="00574482" w:rsidP="00472D23">
      <w:pPr>
        <w:pStyle w:val="ListParagraph"/>
        <w:numPr>
          <w:ilvl w:val="2"/>
          <w:numId w:val="21"/>
        </w:numPr>
        <w:jc w:val="both"/>
        <w:rPr>
          <w:bCs/>
          <w:i/>
          <w:iCs/>
          <w:sz w:val="20"/>
          <w:szCs w:val="20"/>
          <w:lang w:val="en-GB"/>
        </w:rPr>
      </w:pPr>
      <w:r w:rsidRPr="00472D23">
        <w:rPr>
          <w:bCs/>
          <w:i/>
          <w:iCs/>
          <w:sz w:val="20"/>
          <w:szCs w:val="20"/>
          <w:lang w:val="en-GB"/>
        </w:rPr>
        <w:t xml:space="preserve">Soft F: resource available for DL or UL Child link(s) </w:t>
      </w:r>
    </w:p>
    <w:p w14:paraId="21F4A06A" w14:textId="77777777" w:rsidR="00574482" w:rsidRPr="00472D23" w:rsidRDefault="00574482" w:rsidP="00472D23">
      <w:pPr>
        <w:pStyle w:val="ListParagraph"/>
        <w:numPr>
          <w:ilvl w:val="0"/>
          <w:numId w:val="21"/>
        </w:numPr>
        <w:jc w:val="both"/>
        <w:rPr>
          <w:b/>
          <w:i/>
          <w:sz w:val="20"/>
          <w:szCs w:val="20"/>
          <w:lang w:val="en-GB"/>
        </w:rPr>
      </w:pPr>
      <w:r w:rsidRPr="00472D23">
        <w:rPr>
          <w:b/>
          <w:i/>
          <w:sz w:val="20"/>
          <w:szCs w:val="20"/>
          <w:lang w:val="en-GB"/>
        </w:rPr>
        <w:t xml:space="preserve">Type 1: </w:t>
      </w:r>
      <w:r w:rsidRPr="00472D23">
        <w:rPr>
          <w:i/>
          <w:sz w:val="20"/>
          <w:szCs w:val="20"/>
          <w:lang w:val="en-GB"/>
        </w:rPr>
        <w:t xml:space="preserve">Hard resources for DL Child link(s) </w:t>
      </w:r>
    </w:p>
    <w:p w14:paraId="40BAD4B4" w14:textId="77777777" w:rsidR="00574482" w:rsidRPr="00472D23" w:rsidRDefault="00574482" w:rsidP="00472D23">
      <w:pPr>
        <w:pStyle w:val="ListParagraph"/>
        <w:numPr>
          <w:ilvl w:val="0"/>
          <w:numId w:val="21"/>
        </w:numPr>
        <w:jc w:val="both"/>
        <w:rPr>
          <w:b/>
          <w:i/>
          <w:sz w:val="20"/>
          <w:szCs w:val="20"/>
          <w:lang w:val="en-GB"/>
        </w:rPr>
      </w:pPr>
      <w:r w:rsidRPr="00472D23">
        <w:rPr>
          <w:b/>
          <w:i/>
          <w:sz w:val="20"/>
          <w:szCs w:val="20"/>
          <w:lang w:val="en-GB"/>
        </w:rPr>
        <w:t xml:space="preserve">Type 2: </w:t>
      </w:r>
      <w:r w:rsidRPr="00472D23">
        <w:rPr>
          <w:i/>
          <w:sz w:val="20"/>
          <w:szCs w:val="20"/>
          <w:lang w:val="en-GB"/>
        </w:rPr>
        <w:t>Hard resources for UL Child link(s)</w:t>
      </w:r>
    </w:p>
    <w:p w14:paraId="5A7EE132" w14:textId="77777777" w:rsidR="00574482" w:rsidRPr="00472D23" w:rsidRDefault="00574482" w:rsidP="00472D23">
      <w:pPr>
        <w:pStyle w:val="ListParagraph"/>
        <w:numPr>
          <w:ilvl w:val="0"/>
          <w:numId w:val="21"/>
        </w:numPr>
        <w:jc w:val="both"/>
        <w:rPr>
          <w:b/>
          <w:i/>
          <w:sz w:val="20"/>
          <w:szCs w:val="20"/>
          <w:lang w:val="en-GB"/>
        </w:rPr>
      </w:pPr>
      <w:r w:rsidRPr="00472D23">
        <w:rPr>
          <w:b/>
          <w:i/>
          <w:sz w:val="20"/>
          <w:szCs w:val="20"/>
          <w:lang w:val="en-GB"/>
        </w:rPr>
        <w:t xml:space="preserve">Type 3: </w:t>
      </w:r>
      <w:r w:rsidRPr="00472D23">
        <w:rPr>
          <w:i/>
          <w:sz w:val="20"/>
          <w:szCs w:val="20"/>
          <w:lang w:val="en-GB"/>
        </w:rPr>
        <w:t>Hard resources available for UL or DL Child link(s)</w:t>
      </w:r>
    </w:p>
    <w:p w14:paraId="509212E8" w14:textId="77777777" w:rsidR="00574482" w:rsidRPr="00472D23" w:rsidRDefault="00574482" w:rsidP="00472D23">
      <w:pPr>
        <w:pStyle w:val="ListParagraph"/>
        <w:numPr>
          <w:ilvl w:val="0"/>
          <w:numId w:val="21"/>
        </w:numPr>
        <w:jc w:val="both"/>
        <w:rPr>
          <w:b/>
          <w:i/>
          <w:sz w:val="20"/>
          <w:szCs w:val="20"/>
          <w:lang w:val="en-GB"/>
        </w:rPr>
      </w:pPr>
      <w:r w:rsidRPr="00472D23">
        <w:rPr>
          <w:b/>
          <w:i/>
          <w:sz w:val="20"/>
          <w:szCs w:val="20"/>
          <w:lang w:val="en-GB"/>
        </w:rPr>
        <w:t xml:space="preserve">Type 4: </w:t>
      </w:r>
      <w:r w:rsidRPr="00472D23">
        <w:rPr>
          <w:i/>
          <w:sz w:val="20"/>
          <w:szCs w:val="20"/>
          <w:lang w:val="en-GB"/>
        </w:rPr>
        <w:t>Hard resources available for DL Parent BH link and UL Child link(s)</w:t>
      </w:r>
    </w:p>
    <w:p w14:paraId="0EEC1CA9" w14:textId="131432B9" w:rsidR="00574482" w:rsidRPr="00472D23" w:rsidRDefault="00574482" w:rsidP="00472D23">
      <w:pPr>
        <w:pStyle w:val="ListParagraph"/>
        <w:numPr>
          <w:ilvl w:val="0"/>
          <w:numId w:val="21"/>
        </w:numPr>
        <w:jc w:val="both"/>
        <w:rPr>
          <w:b/>
          <w:i/>
          <w:sz w:val="20"/>
          <w:szCs w:val="20"/>
          <w:lang w:val="en-GB"/>
        </w:rPr>
      </w:pPr>
      <w:r w:rsidRPr="00472D23">
        <w:rPr>
          <w:b/>
          <w:i/>
          <w:sz w:val="20"/>
          <w:szCs w:val="20"/>
          <w:lang w:val="en-GB"/>
        </w:rPr>
        <w:t>Type 5:</w:t>
      </w:r>
      <w:r w:rsidRPr="00472D23">
        <w:rPr>
          <w:i/>
          <w:sz w:val="20"/>
          <w:szCs w:val="20"/>
          <w:lang w:val="en-GB"/>
        </w:rPr>
        <w:t xml:space="preserve"> Hard resources available for UL Parent BH link and DL Child link(s)</w:t>
      </w:r>
    </w:p>
    <w:p w14:paraId="08EAA6F2" w14:textId="77777777" w:rsidR="00574482" w:rsidRPr="00472D23" w:rsidRDefault="00574482" w:rsidP="00472D23">
      <w:pPr>
        <w:pStyle w:val="ListParagraph"/>
        <w:jc w:val="both"/>
        <w:rPr>
          <w:b/>
          <w:sz w:val="20"/>
          <w:szCs w:val="20"/>
          <w:lang w:val="en-GB"/>
        </w:rPr>
      </w:pPr>
    </w:p>
    <w:p w14:paraId="7E304BA3" w14:textId="77777777" w:rsidR="00574482" w:rsidRPr="00472D23" w:rsidRDefault="00574482" w:rsidP="00472D23">
      <w:pPr>
        <w:spacing w:after="0"/>
        <w:jc w:val="both"/>
        <w:rPr>
          <w:i/>
        </w:rPr>
      </w:pPr>
      <w:r w:rsidRPr="00472D23">
        <w:rPr>
          <w:b/>
          <w:bCs/>
          <w:i/>
          <w:iCs/>
        </w:rPr>
        <w:t xml:space="preserve">Proposal 5: </w:t>
      </w:r>
      <w:r w:rsidRPr="00472D23">
        <w:rPr>
          <w:i/>
        </w:rPr>
        <w:t xml:space="preserve">Support additional slot formats for DCI 2_0 according to resource Types 1-5 </w:t>
      </w:r>
    </w:p>
    <w:p w14:paraId="1DD2AFB7" w14:textId="77777777" w:rsidR="00574482" w:rsidRPr="00472D23" w:rsidRDefault="00574482" w:rsidP="00472D23">
      <w:pPr>
        <w:spacing w:after="0"/>
        <w:jc w:val="both"/>
        <w:rPr>
          <w:b/>
          <w:bCs/>
          <w:i/>
          <w:iCs/>
        </w:rPr>
      </w:pPr>
    </w:p>
    <w:p w14:paraId="36ABD0EE" w14:textId="77777777" w:rsidR="00574482" w:rsidRPr="00472D23" w:rsidRDefault="00574482" w:rsidP="00472D23">
      <w:pPr>
        <w:spacing w:after="0"/>
        <w:jc w:val="both"/>
        <w:rPr>
          <w:i/>
        </w:rPr>
      </w:pPr>
      <w:r w:rsidRPr="00472D23">
        <w:rPr>
          <w:b/>
          <w:bCs/>
          <w:i/>
          <w:iCs/>
        </w:rPr>
        <w:t xml:space="preserve">Proposal 6: </w:t>
      </w:r>
      <w:r w:rsidRPr="00472D23">
        <w:rPr>
          <w:i/>
        </w:rPr>
        <w:t>Discuss the need for resource types supporting full duplex operation at the IAB node</w:t>
      </w:r>
    </w:p>
    <w:p w14:paraId="21936481" w14:textId="77777777" w:rsidR="00574482" w:rsidRPr="00472D23" w:rsidRDefault="00574482" w:rsidP="00472D23">
      <w:pPr>
        <w:spacing w:after="0"/>
        <w:jc w:val="both"/>
        <w:rPr>
          <w:b/>
          <w:bCs/>
          <w:i/>
          <w:iCs/>
        </w:rPr>
      </w:pPr>
    </w:p>
    <w:p w14:paraId="6011C6A4" w14:textId="787AFEF1" w:rsidR="00574482" w:rsidRPr="00472D23" w:rsidRDefault="00574482" w:rsidP="00472D23">
      <w:pPr>
        <w:spacing w:after="0"/>
        <w:jc w:val="both"/>
        <w:rPr>
          <w:i/>
        </w:rPr>
      </w:pPr>
      <w:r w:rsidRPr="00472D23">
        <w:rPr>
          <w:b/>
          <w:bCs/>
          <w:i/>
          <w:iCs/>
        </w:rPr>
        <w:t xml:space="preserve">Proposal 7: </w:t>
      </w:r>
      <w:r w:rsidRPr="00472D23">
        <w:rPr>
          <w:i/>
          <w:iCs/>
        </w:rPr>
        <w:t xml:space="preserve">In the case of group 1 architecture, </w:t>
      </w:r>
      <w:r w:rsidRPr="00472D23">
        <w:rPr>
          <w:i/>
        </w:rPr>
        <w:t>CU makes the semi-static resource configuration separately for each IAB</w:t>
      </w:r>
      <w:r w:rsidRPr="00472D23">
        <w:t xml:space="preserve"> </w:t>
      </w:r>
      <w:r w:rsidRPr="00472D23">
        <w:rPr>
          <w:i/>
        </w:rPr>
        <w:t>node. A single resource configuration covers both parent and child links of the IAB node.</w:t>
      </w:r>
    </w:p>
    <w:p w14:paraId="756FAC82" w14:textId="77777777" w:rsidR="00574482" w:rsidRPr="00472D23" w:rsidRDefault="00574482" w:rsidP="00472D23">
      <w:pPr>
        <w:spacing w:after="0"/>
        <w:jc w:val="both"/>
        <w:rPr>
          <w:i/>
        </w:rPr>
      </w:pPr>
    </w:p>
    <w:p w14:paraId="24FE61A3" w14:textId="77777777" w:rsidR="00574482" w:rsidRPr="00472D23" w:rsidRDefault="00574482" w:rsidP="00472D23">
      <w:pPr>
        <w:jc w:val="both"/>
      </w:pPr>
      <w:r w:rsidRPr="00472D23">
        <w:rPr>
          <w:b/>
          <w:bCs/>
          <w:i/>
          <w:iCs/>
        </w:rPr>
        <w:t xml:space="preserve">Proposal 8: </w:t>
      </w:r>
      <w:r w:rsidRPr="00472D23">
        <w:rPr>
          <w:i/>
          <w:iCs/>
        </w:rPr>
        <w:t>For multi-hop scenarios, consider conflict resolution rules to manage possible configuration/scheduling errors made by the CU and/or Parent node.</w:t>
      </w:r>
      <w:r w:rsidRPr="00472D23">
        <w:t xml:space="preserve">                                                                                                                                                                                                                                                               </w:t>
      </w:r>
    </w:p>
    <w:p w14:paraId="54E2D772" w14:textId="77777777" w:rsidR="00574482" w:rsidRPr="00472D23" w:rsidRDefault="00574482" w:rsidP="00472D23">
      <w:pPr>
        <w:spacing w:after="0"/>
        <w:jc w:val="both"/>
        <w:rPr>
          <w:i/>
          <w:iCs/>
        </w:rPr>
      </w:pPr>
      <w:r w:rsidRPr="00472D23">
        <w:rPr>
          <w:b/>
          <w:bCs/>
          <w:i/>
          <w:iCs/>
        </w:rPr>
        <w:t xml:space="preserve">Proposal 9: </w:t>
      </w:r>
      <w:r w:rsidRPr="00472D23">
        <w:rPr>
          <w:i/>
          <w:iCs/>
        </w:rPr>
        <w:t>Consider the following scenario as the baseline IAB operation for the case of SDM/FDM between Parent BH and Child links:</w:t>
      </w:r>
    </w:p>
    <w:p w14:paraId="1D7025D4" w14:textId="77777777" w:rsidR="00574482" w:rsidRPr="00472D23" w:rsidRDefault="00574482" w:rsidP="00472D23">
      <w:pPr>
        <w:spacing w:after="0"/>
        <w:ind w:left="568"/>
        <w:jc w:val="both"/>
        <w:rPr>
          <w:i/>
          <w:iCs/>
        </w:rPr>
      </w:pPr>
      <w:r w:rsidRPr="00472D23">
        <w:rPr>
          <w:i/>
          <w:iCs/>
        </w:rPr>
        <w:t>•</w:t>
      </w:r>
      <w:r w:rsidRPr="00472D23">
        <w:rPr>
          <w:i/>
        </w:rPr>
        <w:tab/>
      </w:r>
      <w:r w:rsidRPr="00472D23">
        <w:rPr>
          <w:i/>
          <w:iCs/>
        </w:rPr>
        <w:t>Multi-panel deployment</w:t>
      </w:r>
    </w:p>
    <w:p w14:paraId="726801B1" w14:textId="77777777" w:rsidR="00574482" w:rsidRPr="00472D23" w:rsidRDefault="00574482" w:rsidP="00472D23">
      <w:pPr>
        <w:spacing w:after="0"/>
        <w:ind w:left="568"/>
        <w:jc w:val="both"/>
        <w:rPr>
          <w:i/>
          <w:iCs/>
        </w:rPr>
      </w:pPr>
      <w:r w:rsidRPr="00472D23">
        <w:rPr>
          <w:i/>
          <w:iCs/>
        </w:rPr>
        <w:t>•</w:t>
      </w:r>
      <w:r w:rsidRPr="00472D23">
        <w:rPr>
          <w:i/>
        </w:rPr>
        <w:tab/>
      </w:r>
      <w:r w:rsidRPr="00472D23">
        <w:rPr>
          <w:i/>
          <w:iCs/>
        </w:rPr>
        <w:t>Separate baseband per panel (multiple baseband)</w:t>
      </w:r>
    </w:p>
    <w:p w14:paraId="1B15CEAD" w14:textId="77777777" w:rsidR="00574482" w:rsidRPr="00472D23" w:rsidRDefault="00574482" w:rsidP="00472D23">
      <w:pPr>
        <w:spacing w:after="0"/>
        <w:ind w:left="568"/>
        <w:jc w:val="both"/>
        <w:rPr>
          <w:i/>
          <w:iCs/>
        </w:rPr>
      </w:pPr>
      <w:r w:rsidRPr="00472D23">
        <w:rPr>
          <w:i/>
          <w:iCs/>
        </w:rPr>
        <w:t>•</w:t>
      </w:r>
      <w:r w:rsidRPr="00472D23">
        <w:rPr>
          <w:i/>
        </w:rPr>
        <w:tab/>
      </w:r>
      <w:r w:rsidRPr="00472D23">
        <w:rPr>
          <w:i/>
          <w:iCs/>
        </w:rPr>
        <w:t>Parent BH and Child links are processed with different antenna panels and/or by means of TDM.</w:t>
      </w:r>
    </w:p>
    <w:p w14:paraId="411B71A0" w14:textId="77777777" w:rsidR="00574482" w:rsidRPr="00472D23" w:rsidRDefault="00574482" w:rsidP="00472D23">
      <w:pPr>
        <w:pStyle w:val="NoSpacing"/>
        <w:jc w:val="both"/>
        <w:rPr>
          <w:rFonts w:ascii="Times New Roman" w:hAnsi="Times New Roman"/>
          <w:b/>
          <w:i/>
          <w:sz w:val="20"/>
        </w:rPr>
      </w:pPr>
    </w:p>
    <w:p w14:paraId="0D44FBF9" w14:textId="1EB5D790" w:rsidR="00574482" w:rsidRPr="00472D23" w:rsidRDefault="00574482" w:rsidP="00472D23">
      <w:pPr>
        <w:pStyle w:val="NoSpacing"/>
        <w:jc w:val="both"/>
        <w:rPr>
          <w:rFonts w:ascii="Times New Roman" w:hAnsi="Times New Roman"/>
          <w:i/>
          <w:sz w:val="20"/>
        </w:rPr>
      </w:pPr>
      <w:r w:rsidRPr="00472D23">
        <w:rPr>
          <w:rFonts w:ascii="Times New Roman" w:hAnsi="Times New Roman"/>
          <w:b/>
          <w:i/>
          <w:sz w:val="20"/>
        </w:rPr>
        <w:t xml:space="preserve">Proposal 10: </w:t>
      </w:r>
      <w:r w:rsidRPr="00472D23">
        <w:rPr>
          <w:rFonts w:ascii="Times New Roman" w:hAnsi="Times New Roman"/>
          <w:i/>
          <w:sz w:val="20"/>
        </w:rPr>
        <w:t xml:space="preserve">Multiplexing RACH transmissions of access UEs and MT IAB nodes on the same RACH resources can be supported by independently or jointly by the following methods. </w:t>
      </w:r>
    </w:p>
    <w:p w14:paraId="2A832F90" w14:textId="77777777" w:rsidR="00574482" w:rsidRPr="00472D23" w:rsidRDefault="00574482" w:rsidP="00472D23">
      <w:pPr>
        <w:pStyle w:val="NoSpacing"/>
        <w:numPr>
          <w:ilvl w:val="0"/>
          <w:numId w:val="31"/>
        </w:numPr>
        <w:jc w:val="both"/>
        <w:rPr>
          <w:rFonts w:ascii="Times New Roman" w:hAnsi="Times New Roman"/>
          <w:i/>
          <w:sz w:val="20"/>
        </w:rPr>
      </w:pPr>
      <w:r w:rsidRPr="00472D23">
        <w:rPr>
          <w:rFonts w:ascii="Times New Roman" w:hAnsi="Times New Roman"/>
          <w:i/>
          <w:sz w:val="20"/>
        </w:rPr>
        <w:t>Compensate the initial TA for the extended range supported by IAB nodes such that cyclic shift values are the same used by the access UEs.</w:t>
      </w:r>
    </w:p>
    <w:p w14:paraId="05C47252" w14:textId="14C9F85E" w:rsidR="00574482" w:rsidRPr="00472D23" w:rsidRDefault="00574482" w:rsidP="00472D23">
      <w:pPr>
        <w:pStyle w:val="NoSpacing"/>
        <w:numPr>
          <w:ilvl w:val="0"/>
          <w:numId w:val="31"/>
        </w:numPr>
        <w:jc w:val="both"/>
        <w:rPr>
          <w:rFonts w:ascii="Times New Roman" w:hAnsi="Times New Roman"/>
          <w:i/>
          <w:sz w:val="20"/>
        </w:rPr>
      </w:pPr>
      <w:r w:rsidRPr="00472D23">
        <w:rPr>
          <w:rFonts w:ascii="Times New Roman" w:hAnsi="Times New Roman"/>
          <w:i/>
          <w:sz w:val="20"/>
        </w:rPr>
        <w:t xml:space="preserve">For each ZC root sequence, two cyclic shift values (Ncs) can be defined for UEs and IAB nodes. Donor/Parent node differentiate the RAR based on the RA-RNTI or DCI </w:t>
      </w:r>
      <w:r w:rsidR="00472D23" w:rsidRPr="00472D23">
        <w:rPr>
          <w:rFonts w:ascii="Times New Roman" w:hAnsi="Times New Roman"/>
          <w:i/>
          <w:sz w:val="20"/>
        </w:rPr>
        <w:t>signalling</w:t>
      </w:r>
      <w:bookmarkStart w:id="2" w:name="_GoBack"/>
      <w:bookmarkEnd w:id="2"/>
      <w:r w:rsidRPr="00472D23">
        <w:rPr>
          <w:rFonts w:ascii="Times New Roman" w:hAnsi="Times New Roman"/>
          <w:i/>
          <w:sz w:val="20"/>
        </w:rPr>
        <w:t xml:space="preserve"> used for UEs and IAB nodes. </w:t>
      </w:r>
    </w:p>
    <w:p w14:paraId="5C626072" w14:textId="77777777" w:rsidR="00574482" w:rsidRPr="00472D23" w:rsidRDefault="00574482" w:rsidP="00472D23">
      <w:pPr>
        <w:pStyle w:val="NoSpacing"/>
        <w:numPr>
          <w:ilvl w:val="0"/>
          <w:numId w:val="31"/>
        </w:numPr>
        <w:jc w:val="both"/>
        <w:rPr>
          <w:rFonts w:ascii="Times New Roman" w:hAnsi="Times New Roman"/>
          <w:i/>
          <w:sz w:val="20"/>
        </w:rPr>
      </w:pPr>
      <w:r w:rsidRPr="00472D23">
        <w:rPr>
          <w:rFonts w:ascii="Times New Roman" w:hAnsi="Times New Roman"/>
          <w:i/>
          <w:sz w:val="20"/>
        </w:rPr>
        <w:t xml:space="preserve">Some of the signatures are reserved for IAB PRACH and not used by the access UEs. </w:t>
      </w:r>
    </w:p>
    <w:p w14:paraId="451AD925" w14:textId="77777777" w:rsidR="00574482" w:rsidRPr="00472D23" w:rsidRDefault="00574482" w:rsidP="00472D23">
      <w:pPr>
        <w:pStyle w:val="NoSpacing"/>
        <w:numPr>
          <w:ilvl w:val="0"/>
          <w:numId w:val="31"/>
        </w:numPr>
        <w:jc w:val="both"/>
        <w:rPr>
          <w:rFonts w:ascii="Times New Roman" w:hAnsi="Times New Roman"/>
          <w:i/>
          <w:sz w:val="20"/>
        </w:rPr>
      </w:pPr>
      <w:r w:rsidRPr="00472D23">
        <w:rPr>
          <w:rFonts w:ascii="Times New Roman" w:hAnsi="Times New Roman"/>
          <w:i/>
          <w:sz w:val="20"/>
        </w:rPr>
        <w:t>Distinguish PRACH of IAB nodes from access UEs by having a higher power target for IAB over access UE preamble.</w:t>
      </w:r>
    </w:p>
    <w:p w14:paraId="636EE475" w14:textId="77777777" w:rsidR="00574482" w:rsidRPr="00472D23" w:rsidRDefault="00574482" w:rsidP="00472D23">
      <w:pPr>
        <w:jc w:val="both"/>
        <w:rPr>
          <w:b/>
          <w:i/>
        </w:rPr>
      </w:pPr>
    </w:p>
    <w:p w14:paraId="726FCF11" w14:textId="26248E2C" w:rsidR="00574482" w:rsidRPr="00472D23" w:rsidRDefault="00574482" w:rsidP="00472D23">
      <w:pPr>
        <w:jc w:val="both"/>
        <w:rPr>
          <w:i/>
        </w:rPr>
      </w:pPr>
      <w:r w:rsidRPr="00472D23">
        <w:rPr>
          <w:b/>
          <w:i/>
        </w:rPr>
        <w:t xml:space="preserve">Proposal 11: </w:t>
      </w:r>
      <w:r w:rsidRPr="00472D23">
        <w:rPr>
          <w:i/>
        </w:rPr>
        <w:t xml:space="preserve">IAB initial access includes beam refinement for the active link and preparation of candidate connections. The preparation includes at least determining TA and dedicated RA or SR resources for the candidate link.  </w:t>
      </w:r>
    </w:p>
    <w:p w14:paraId="4667A228" w14:textId="77777777" w:rsidR="00574482" w:rsidRPr="00472D23" w:rsidRDefault="00574482" w:rsidP="00472D23">
      <w:pPr>
        <w:jc w:val="both"/>
        <w:rPr>
          <w:i/>
        </w:rPr>
      </w:pPr>
      <w:r w:rsidRPr="00472D23">
        <w:rPr>
          <w:b/>
          <w:i/>
        </w:rPr>
        <w:t>Proposal 12:</w:t>
      </w:r>
      <w:r w:rsidRPr="00472D23">
        <w:rPr>
          <w:i/>
        </w:rPr>
        <w:t xml:space="preserve"> During IAB initial access, all measurements are based on access UE SSBs or CSI-RS.  </w:t>
      </w:r>
    </w:p>
    <w:p w14:paraId="55894016" w14:textId="77777777" w:rsidR="00574482" w:rsidRPr="00472D23" w:rsidRDefault="00574482" w:rsidP="00472D23">
      <w:pPr>
        <w:jc w:val="both"/>
        <w:rPr>
          <w:i/>
        </w:rPr>
      </w:pPr>
      <w:r w:rsidRPr="00472D23">
        <w:rPr>
          <w:b/>
          <w:i/>
        </w:rPr>
        <w:t>Proposal 13:</w:t>
      </w:r>
      <w:r w:rsidRPr="00472D23">
        <w:rPr>
          <w:i/>
        </w:rPr>
        <w:t xml:space="preserve"> Positions of SSBs sent for access UEs must not depend on the hop-count. It is FFS if this should apply also to SSBs sent just for IAB nodes.</w:t>
      </w:r>
    </w:p>
    <w:p w14:paraId="7A784EF8" w14:textId="747A7341" w:rsidR="00574482" w:rsidRPr="00472D23" w:rsidRDefault="00574482" w:rsidP="00472D23">
      <w:pPr>
        <w:spacing w:after="0"/>
        <w:jc w:val="both"/>
        <w:rPr>
          <w:rFonts w:eastAsia="MS Mincho"/>
          <w:i/>
          <w:lang w:eastAsia="ja-JP"/>
        </w:rPr>
      </w:pPr>
      <w:r w:rsidRPr="00472D23">
        <w:rPr>
          <w:rFonts w:eastAsia="MS Mincho"/>
          <w:b/>
          <w:i/>
          <w:lang w:eastAsia="ja-JP"/>
        </w:rPr>
        <w:t>Proposal 14</w:t>
      </w:r>
      <w:r w:rsidRPr="00472D23">
        <w:rPr>
          <w:rFonts w:eastAsia="MS Mincho"/>
          <w:i/>
          <w:lang w:eastAsia="ja-JP"/>
        </w:rPr>
        <w:t>: Case #6 timing can be considered as an option for IAB but requiring a modified TA control for synchronization. It can be left for the WI phase whether to include the option in the Rel.16 specification.</w:t>
      </w:r>
    </w:p>
    <w:p w14:paraId="18A48BDD" w14:textId="77777777" w:rsidR="00574482" w:rsidRPr="00472D23" w:rsidRDefault="00574482" w:rsidP="00472D23">
      <w:pPr>
        <w:spacing w:after="0"/>
        <w:jc w:val="both"/>
        <w:rPr>
          <w:rFonts w:eastAsia="MS Mincho"/>
          <w:lang w:eastAsia="ja-JP"/>
        </w:rPr>
      </w:pPr>
    </w:p>
    <w:p w14:paraId="72CF6926" w14:textId="77777777" w:rsidR="00574482" w:rsidRPr="00472D23" w:rsidRDefault="00574482" w:rsidP="00472D23">
      <w:pPr>
        <w:spacing w:after="120"/>
        <w:jc w:val="both"/>
        <w:rPr>
          <w:rFonts w:eastAsia="MS Mincho"/>
          <w:i/>
          <w:lang w:eastAsia="ja-JP"/>
        </w:rPr>
      </w:pPr>
      <w:r w:rsidRPr="00472D23">
        <w:rPr>
          <w:rFonts w:eastAsia="MS Mincho"/>
          <w:b/>
          <w:i/>
          <w:lang w:eastAsia="ja-JP"/>
        </w:rPr>
        <w:t>Proposal 15</w:t>
      </w:r>
      <w:r w:rsidRPr="00472D23">
        <w:rPr>
          <w:rFonts w:eastAsia="MS Mincho"/>
          <w:i/>
          <w:lang w:eastAsia="ja-JP"/>
        </w:rPr>
        <w:t>: Even though Case #7 could be used with legacy UEs, as a non-optimum solution RAN1 is asked to consider dropping the timing option due to its limited usability and/or negative impacts on radio performance.</w:t>
      </w:r>
    </w:p>
    <w:p w14:paraId="0683FC5C" w14:textId="77777777" w:rsidR="00574482" w:rsidRPr="00472D23" w:rsidRDefault="00574482" w:rsidP="00472D23">
      <w:pPr>
        <w:jc w:val="both"/>
        <w:rPr>
          <w:i/>
        </w:rPr>
      </w:pPr>
      <w:r w:rsidRPr="00472D23">
        <w:rPr>
          <w:b/>
          <w:i/>
        </w:rPr>
        <w:t>Proposal 16:</w:t>
      </w:r>
      <w:r w:rsidRPr="00472D23">
        <w:rPr>
          <w:i/>
        </w:rPr>
        <w:t xml:space="preserve"> Consider the feasibility of different measurement metrics, e.g. RSRPs or RSSI or SINR, for UL-to-DL CLI measurements. </w:t>
      </w:r>
    </w:p>
    <w:p w14:paraId="51848148" w14:textId="77777777" w:rsidR="00574482" w:rsidRPr="00472D23" w:rsidRDefault="00574482" w:rsidP="00472D23">
      <w:pPr>
        <w:jc w:val="both"/>
        <w:rPr>
          <w:i/>
        </w:rPr>
      </w:pPr>
      <w:r w:rsidRPr="00472D23">
        <w:rPr>
          <w:b/>
          <w:i/>
        </w:rPr>
        <w:t>Proposal 17</w:t>
      </w:r>
      <w:r w:rsidRPr="00472D23">
        <w:rPr>
          <w:i/>
        </w:rPr>
        <w:t>: Support flexibly configurable CSI-IM resource that can be adapted according to the resource configuration of interfering UL RS.</w:t>
      </w:r>
    </w:p>
    <w:p w14:paraId="560A6528" w14:textId="77777777" w:rsidR="00574482" w:rsidRPr="00472D23" w:rsidRDefault="00574482" w:rsidP="00472D23">
      <w:pPr>
        <w:jc w:val="both"/>
        <w:rPr>
          <w:i/>
        </w:rPr>
      </w:pPr>
      <w:r w:rsidRPr="00472D23">
        <w:rPr>
          <w:b/>
          <w:i/>
        </w:rPr>
        <w:t>Proposal 18</w:t>
      </w:r>
      <w:r w:rsidRPr="00472D23">
        <w:rPr>
          <w:i/>
        </w:rPr>
        <w:t>: Consider hybrid CSI-IM and DMRS resource configuration for UL-to-DL CLI measurements in the  IAB framework.</w:t>
      </w:r>
    </w:p>
    <w:p w14:paraId="0E090548" w14:textId="77777777" w:rsidR="00574482" w:rsidRPr="00472D23" w:rsidRDefault="00574482" w:rsidP="00472D23">
      <w:pPr>
        <w:jc w:val="both"/>
        <w:rPr>
          <w:i/>
        </w:rPr>
      </w:pPr>
      <w:r w:rsidRPr="00472D23">
        <w:rPr>
          <w:b/>
          <w:i/>
        </w:rPr>
        <w:t>Proposal 19:</w:t>
      </w:r>
      <w:r w:rsidRPr="00472D23">
        <w:rPr>
          <w:i/>
        </w:rPr>
        <w:t xml:space="preserve"> Consider group triggering mechanisms to enable group of interfering nodes to transmit RSs at predefined time instant(s).</w:t>
      </w:r>
    </w:p>
    <w:p w14:paraId="22F1A479" w14:textId="77777777" w:rsidR="00574482" w:rsidRPr="000F563F" w:rsidRDefault="00574482" w:rsidP="00787870"/>
    <w:p w14:paraId="53CD9119" w14:textId="77777777" w:rsidR="00885580" w:rsidRPr="000F563F" w:rsidRDefault="00885580" w:rsidP="00885580">
      <w:pPr>
        <w:pStyle w:val="Heading1"/>
        <w:numPr>
          <w:ilvl w:val="0"/>
          <w:numId w:val="0"/>
        </w:numPr>
      </w:pPr>
      <w:r w:rsidRPr="000F563F">
        <w:t>References</w:t>
      </w:r>
    </w:p>
    <w:p w14:paraId="14941905" w14:textId="1EA35244" w:rsidR="00953B4E" w:rsidRPr="000F563F" w:rsidRDefault="00BA4453" w:rsidP="00BA4453">
      <w:pPr>
        <w:numPr>
          <w:ilvl w:val="0"/>
          <w:numId w:val="8"/>
        </w:numPr>
        <w:rPr>
          <w:sz w:val="18"/>
        </w:rPr>
      </w:pPr>
      <w:bookmarkStart w:id="3" w:name="_Ref525649815"/>
      <w:r w:rsidRPr="000F563F">
        <w:rPr>
          <w:sz w:val="18"/>
        </w:rPr>
        <w:t>R1-1812702</w:t>
      </w:r>
      <w:r w:rsidR="00953B4E" w:rsidRPr="000F563F">
        <w:rPr>
          <w:sz w:val="18"/>
        </w:rPr>
        <w:t>, “</w:t>
      </w:r>
      <w:r w:rsidR="00953B4E" w:rsidRPr="000F563F">
        <w:rPr>
          <w:i/>
          <w:sz w:val="18"/>
        </w:rPr>
        <w:t>Resource allocation/coordination between Parent BH and Child links</w:t>
      </w:r>
      <w:r w:rsidR="00953B4E" w:rsidRPr="000F563F">
        <w:rPr>
          <w:sz w:val="18"/>
        </w:rPr>
        <w:t>”, Nokia, Nokia Shanghai Bell</w:t>
      </w:r>
    </w:p>
    <w:p w14:paraId="63BE3CEE" w14:textId="77777777" w:rsidR="00574482" w:rsidRPr="000F563F" w:rsidRDefault="00574482" w:rsidP="00574482">
      <w:pPr>
        <w:numPr>
          <w:ilvl w:val="0"/>
          <w:numId w:val="8"/>
        </w:numPr>
        <w:rPr>
          <w:sz w:val="18"/>
        </w:rPr>
      </w:pPr>
      <w:bookmarkStart w:id="4" w:name="_Ref525712077"/>
      <w:r w:rsidRPr="000F563F">
        <w:rPr>
          <w:sz w:val="18"/>
        </w:rPr>
        <w:t>R1-1812706, “</w:t>
      </w:r>
      <w:r w:rsidRPr="000F563F">
        <w:rPr>
          <w:i/>
          <w:sz w:val="18"/>
        </w:rPr>
        <w:t>Considerations of single panel vs. multi-panel operation for IAB node</w:t>
      </w:r>
      <w:r w:rsidRPr="000F563F">
        <w:rPr>
          <w:sz w:val="18"/>
        </w:rPr>
        <w:t>”, Nokia, Nokia Shanghai Bell</w:t>
      </w:r>
      <w:bookmarkEnd w:id="4"/>
    </w:p>
    <w:p w14:paraId="10908C31" w14:textId="4CDB9868" w:rsidR="00953B4E" w:rsidRPr="000F563F" w:rsidRDefault="00BA4453" w:rsidP="00BA4453">
      <w:pPr>
        <w:numPr>
          <w:ilvl w:val="0"/>
          <w:numId w:val="8"/>
        </w:numPr>
        <w:rPr>
          <w:sz w:val="18"/>
        </w:rPr>
      </w:pPr>
      <w:r w:rsidRPr="000F563F">
        <w:rPr>
          <w:sz w:val="18"/>
        </w:rPr>
        <w:t>R1-1812705</w:t>
      </w:r>
      <w:r w:rsidR="00953B4E" w:rsidRPr="000F563F">
        <w:rPr>
          <w:sz w:val="18"/>
        </w:rPr>
        <w:t>, “</w:t>
      </w:r>
      <w:r w:rsidRPr="000F563F">
        <w:rPr>
          <w:i/>
          <w:sz w:val="18"/>
        </w:rPr>
        <w:t>Enhancements on RACH for IAB</w:t>
      </w:r>
      <w:r w:rsidR="00953B4E" w:rsidRPr="000F563F">
        <w:rPr>
          <w:sz w:val="18"/>
        </w:rPr>
        <w:t>”, Nokia, Nokia Shanghai Bell</w:t>
      </w:r>
    </w:p>
    <w:p w14:paraId="145EF032" w14:textId="00543320" w:rsidR="00953B4E" w:rsidRPr="000F563F" w:rsidRDefault="00BA4453" w:rsidP="00F33C87">
      <w:pPr>
        <w:numPr>
          <w:ilvl w:val="0"/>
          <w:numId w:val="8"/>
        </w:numPr>
        <w:rPr>
          <w:sz w:val="18"/>
        </w:rPr>
      </w:pPr>
      <w:r w:rsidRPr="000F563F">
        <w:rPr>
          <w:sz w:val="18"/>
        </w:rPr>
        <w:t>R1-1812704</w:t>
      </w:r>
      <w:r w:rsidR="00953B4E" w:rsidRPr="000F563F">
        <w:rPr>
          <w:sz w:val="18"/>
        </w:rPr>
        <w:t>, “</w:t>
      </w:r>
      <w:r w:rsidR="00F33C87" w:rsidRPr="000F563F">
        <w:rPr>
          <w:i/>
          <w:sz w:val="18"/>
        </w:rPr>
        <w:t>Discovery and measurements for IAB</w:t>
      </w:r>
      <w:r w:rsidR="00953B4E" w:rsidRPr="000F563F">
        <w:rPr>
          <w:sz w:val="18"/>
        </w:rPr>
        <w:t>”, Nokia, Nokia Shanghai Bell</w:t>
      </w:r>
    </w:p>
    <w:p w14:paraId="1D9F3679" w14:textId="40BA9F69" w:rsidR="00953B4E" w:rsidRPr="000F563F" w:rsidRDefault="00BA4453" w:rsidP="00953B4E">
      <w:pPr>
        <w:numPr>
          <w:ilvl w:val="0"/>
          <w:numId w:val="8"/>
        </w:numPr>
        <w:rPr>
          <w:sz w:val="18"/>
        </w:rPr>
      </w:pPr>
      <w:bookmarkStart w:id="5" w:name="_Ref525718245"/>
      <w:r w:rsidRPr="000F563F">
        <w:rPr>
          <w:sz w:val="18"/>
        </w:rPr>
        <w:t>R1-1812703</w:t>
      </w:r>
      <w:r w:rsidR="00953B4E" w:rsidRPr="000F563F">
        <w:rPr>
          <w:sz w:val="18"/>
        </w:rPr>
        <w:t>, “</w:t>
      </w:r>
      <w:r w:rsidR="00953B4E" w:rsidRPr="000F563F">
        <w:rPr>
          <w:i/>
          <w:sz w:val="18"/>
        </w:rPr>
        <w:t>IAB timing</w:t>
      </w:r>
      <w:r w:rsidR="00953B4E" w:rsidRPr="000F563F">
        <w:rPr>
          <w:sz w:val="18"/>
        </w:rPr>
        <w:t>”, Nokia, Nokia Shanghai Bell</w:t>
      </w:r>
      <w:bookmarkEnd w:id="3"/>
      <w:bookmarkEnd w:id="5"/>
    </w:p>
    <w:p w14:paraId="7BAAA50F" w14:textId="580D952E" w:rsidR="00F33C87" w:rsidRPr="000F563F" w:rsidRDefault="00BA4453" w:rsidP="00BA4453">
      <w:pPr>
        <w:numPr>
          <w:ilvl w:val="0"/>
          <w:numId w:val="8"/>
        </w:numPr>
        <w:rPr>
          <w:sz w:val="18"/>
        </w:rPr>
      </w:pPr>
      <w:r w:rsidRPr="000F563F">
        <w:rPr>
          <w:sz w:val="18"/>
        </w:rPr>
        <w:t>R1-1812707</w:t>
      </w:r>
      <w:r w:rsidR="00F33C87" w:rsidRPr="000F563F">
        <w:rPr>
          <w:sz w:val="18"/>
        </w:rPr>
        <w:t>, “</w:t>
      </w:r>
      <w:r w:rsidR="00F33C87" w:rsidRPr="000F563F">
        <w:rPr>
          <w:i/>
          <w:sz w:val="18"/>
        </w:rPr>
        <w:t>Cross-link interference management</w:t>
      </w:r>
      <w:r w:rsidR="00F33C87" w:rsidRPr="000F563F">
        <w:rPr>
          <w:sz w:val="18"/>
        </w:rPr>
        <w:t>”, Nokia, Nokia Shanghai Bell</w:t>
      </w:r>
    </w:p>
    <w:p w14:paraId="7FF5F37B" w14:textId="77777777" w:rsidR="00961EE9" w:rsidRPr="000F563F" w:rsidRDefault="00961EE9" w:rsidP="00D37A1A"/>
    <w:sectPr w:rsidR="00961EE9" w:rsidRPr="000F563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997BC" w14:textId="77777777" w:rsidR="00F10D85" w:rsidRDefault="00F10D85">
      <w:r>
        <w:separator/>
      </w:r>
    </w:p>
  </w:endnote>
  <w:endnote w:type="continuationSeparator" w:id="0">
    <w:p w14:paraId="40D05A52" w14:textId="77777777" w:rsidR="00F10D85" w:rsidRDefault="00F10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4E0B3" w14:textId="77777777" w:rsidR="00F10D85" w:rsidRDefault="00F10D85">
      <w:r>
        <w:separator/>
      </w:r>
    </w:p>
  </w:footnote>
  <w:footnote w:type="continuationSeparator" w:id="0">
    <w:p w14:paraId="24E05663" w14:textId="77777777" w:rsidR="00F10D85" w:rsidRDefault="00F10D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557126"/>
    <w:multiLevelType w:val="hybridMultilevel"/>
    <w:tmpl w:val="2A8ECD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AE6A81"/>
    <w:multiLevelType w:val="hybridMultilevel"/>
    <w:tmpl w:val="68B42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BD4426"/>
    <w:multiLevelType w:val="hybridMultilevel"/>
    <w:tmpl w:val="5DC6E1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B77576"/>
    <w:multiLevelType w:val="hybridMultilevel"/>
    <w:tmpl w:val="E3FE3D3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8C2851"/>
    <w:multiLevelType w:val="hybridMultilevel"/>
    <w:tmpl w:val="FCA6FFCC"/>
    <w:lvl w:ilvl="0" w:tplc="EA18451E">
      <w:start w:val="1"/>
      <w:numFmt w:val="bullet"/>
      <w:lvlText w:val="-"/>
      <w:lvlJc w:val="left"/>
      <w:pPr>
        <w:ind w:left="720" w:hanging="360"/>
      </w:pPr>
      <w:rPr>
        <w:rFonts w:ascii="Times New Roman" w:eastAsia="MS Mincho"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C46C98"/>
    <w:multiLevelType w:val="hybridMultilevel"/>
    <w:tmpl w:val="C5D05B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EFD542E"/>
    <w:multiLevelType w:val="hybridMultilevel"/>
    <w:tmpl w:val="EDB4AF6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3" w15:restartNumberingAfterBreak="0">
    <w:nsid w:val="2F18679E"/>
    <w:multiLevelType w:val="hybridMultilevel"/>
    <w:tmpl w:val="E496F8D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4" w15:restartNumberingAfterBreak="0">
    <w:nsid w:val="338A6028"/>
    <w:multiLevelType w:val="hybridMultilevel"/>
    <w:tmpl w:val="2A8ECD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A84C76"/>
    <w:multiLevelType w:val="hybridMultilevel"/>
    <w:tmpl w:val="317604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8D2773"/>
    <w:multiLevelType w:val="hybridMultilevel"/>
    <w:tmpl w:val="26DC36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A87B99"/>
    <w:multiLevelType w:val="hybridMultilevel"/>
    <w:tmpl w:val="CAAE1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3360213"/>
    <w:multiLevelType w:val="hybridMultilevel"/>
    <w:tmpl w:val="A1920EE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4" w15:restartNumberingAfterBreak="0">
    <w:nsid w:val="57325AC5"/>
    <w:multiLevelType w:val="hybridMultilevel"/>
    <w:tmpl w:val="E3A8612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E3609C9"/>
    <w:multiLevelType w:val="hybridMultilevel"/>
    <w:tmpl w:val="9BDCBF1E"/>
    <w:lvl w:ilvl="0" w:tplc="04090017">
      <w:start w:val="1"/>
      <w:numFmt w:val="lowerLetter"/>
      <w:lvlText w:val="%1)"/>
      <w:lvlJc w:val="left"/>
      <w:pPr>
        <w:ind w:left="720" w:hanging="360"/>
      </w:pPr>
    </w:lvl>
    <w:lvl w:ilvl="1" w:tplc="E2429AC2">
      <w:start w:val="1"/>
      <w:numFmt w:val="bullet"/>
      <w:lvlText w:val="-"/>
      <w:lvlJc w:val="left"/>
      <w:pPr>
        <w:ind w:left="1440" w:hanging="360"/>
      </w:pPr>
      <w:rPr>
        <w:rFonts w:ascii="Times New Roman" w:eastAsia="MS Mincho"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8" w15:restartNumberingAfterBreak="0">
    <w:nsid w:val="602D638F"/>
    <w:multiLevelType w:val="hybridMultilevel"/>
    <w:tmpl w:val="651EBF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1F2B5F"/>
    <w:multiLevelType w:val="hybridMultilevel"/>
    <w:tmpl w:val="4C8046CA"/>
    <w:lvl w:ilvl="0" w:tplc="4CD03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5"/>
  </w:num>
  <w:num w:numId="3">
    <w:abstractNumId w:val="0"/>
  </w:num>
  <w:num w:numId="4">
    <w:abstractNumId w:val="2"/>
  </w:num>
  <w:num w:numId="5">
    <w:abstractNumId w:val="16"/>
  </w:num>
  <w:num w:numId="6">
    <w:abstractNumId w:val="27"/>
  </w:num>
  <w:num w:numId="7">
    <w:abstractNumId w:val="18"/>
  </w:num>
  <w:num w:numId="8">
    <w:abstractNumId w:val="15"/>
  </w:num>
  <w:num w:numId="9">
    <w:abstractNumId w:val="29"/>
  </w:num>
  <w:num w:numId="10">
    <w:abstractNumId w:val="5"/>
  </w:num>
  <w:num w:numId="11">
    <w:abstractNumId w:val="21"/>
  </w:num>
  <w:num w:numId="12">
    <w:abstractNumId w:val="4"/>
  </w:num>
  <w:num w:numId="13">
    <w:abstractNumId w:val="11"/>
  </w:num>
  <w:num w:numId="14">
    <w:abstractNumId w:val="22"/>
  </w:num>
  <w:num w:numId="15">
    <w:abstractNumId w:val="17"/>
  </w:num>
  <w:num w:numId="16">
    <w:abstractNumId w:val="3"/>
  </w:num>
  <w:num w:numId="17">
    <w:abstractNumId w:val="26"/>
  </w:num>
  <w:num w:numId="18">
    <w:abstractNumId w:val="30"/>
  </w:num>
  <w:num w:numId="19">
    <w:abstractNumId w:val="23"/>
  </w:num>
  <w:num w:numId="20">
    <w:abstractNumId w:val="13"/>
  </w:num>
  <w:num w:numId="21">
    <w:abstractNumId w:val="6"/>
  </w:num>
  <w:num w:numId="22">
    <w:abstractNumId w:val="12"/>
  </w:num>
  <w:num w:numId="23">
    <w:abstractNumId w:val="24"/>
  </w:num>
  <w:num w:numId="24">
    <w:abstractNumId w:val="10"/>
  </w:num>
  <w:num w:numId="25">
    <w:abstractNumId w:val="20"/>
  </w:num>
  <w:num w:numId="26">
    <w:abstractNumId w:val="9"/>
  </w:num>
  <w:num w:numId="27">
    <w:abstractNumId w:val="8"/>
  </w:num>
  <w:num w:numId="28">
    <w:abstractNumId w:val="19"/>
  </w:num>
  <w:num w:numId="29">
    <w:abstractNumId w:val="28"/>
  </w:num>
  <w:num w:numId="30">
    <w:abstractNumId w:val="1"/>
  </w:num>
  <w:num w:numId="31">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1C0B"/>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447A"/>
    <w:rsid w:val="000D584F"/>
    <w:rsid w:val="000D76BC"/>
    <w:rsid w:val="000D7750"/>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3FA5"/>
    <w:rsid w:val="000F4595"/>
    <w:rsid w:val="000F4CB2"/>
    <w:rsid w:val="000F4E44"/>
    <w:rsid w:val="000F4E90"/>
    <w:rsid w:val="000F563F"/>
    <w:rsid w:val="000F568D"/>
    <w:rsid w:val="000F68D0"/>
    <w:rsid w:val="000F6B15"/>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1D3"/>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1501"/>
    <w:rsid w:val="002621A6"/>
    <w:rsid w:val="00262661"/>
    <w:rsid w:val="00262D9D"/>
    <w:rsid w:val="002632DF"/>
    <w:rsid w:val="00263946"/>
    <w:rsid w:val="002640BA"/>
    <w:rsid w:val="00264CF2"/>
    <w:rsid w:val="00265AB9"/>
    <w:rsid w:val="002667A8"/>
    <w:rsid w:val="00267587"/>
    <w:rsid w:val="002675C8"/>
    <w:rsid w:val="00267760"/>
    <w:rsid w:val="00271589"/>
    <w:rsid w:val="00273177"/>
    <w:rsid w:val="00273C4F"/>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046A"/>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5DE"/>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456"/>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5006"/>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2713C"/>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002"/>
    <w:rsid w:val="004563D3"/>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2D2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4F05"/>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826"/>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5BB5"/>
    <w:rsid w:val="00516241"/>
    <w:rsid w:val="00516FD9"/>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4CB"/>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210"/>
    <w:rsid w:val="0057185C"/>
    <w:rsid w:val="00571CA8"/>
    <w:rsid w:val="00572947"/>
    <w:rsid w:val="00573138"/>
    <w:rsid w:val="005734A7"/>
    <w:rsid w:val="00574482"/>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2576"/>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26DFA"/>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3160"/>
    <w:rsid w:val="007651CA"/>
    <w:rsid w:val="00767519"/>
    <w:rsid w:val="007704E1"/>
    <w:rsid w:val="00770E5C"/>
    <w:rsid w:val="00772569"/>
    <w:rsid w:val="00772E8C"/>
    <w:rsid w:val="00772FD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87870"/>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A7F79"/>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2B54"/>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0B48"/>
    <w:rsid w:val="008B13E9"/>
    <w:rsid w:val="008B2257"/>
    <w:rsid w:val="008B2436"/>
    <w:rsid w:val="008B3B51"/>
    <w:rsid w:val="008B4057"/>
    <w:rsid w:val="008B4145"/>
    <w:rsid w:val="008B5071"/>
    <w:rsid w:val="008B5290"/>
    <w:rsid w:val="008B5AE1"/>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B4E"/>
    <w:rsid w:val="00953E81"/>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58B"/>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110"/>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4DE1"/>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2238"/>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B31"/>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1D86"/>
    <w:rsid w:val="00B422A7"/>
    <w:rsid w:val="00B42A32"/>
    <w:rsid w:val="00B42D7E"/>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453"/>
    <w:rsid w:val="00BA4641"/>
    <w:rsid w:val="00BA4A54"/>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00B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05F"/>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5D75"/>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331"/>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2D5"/>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0D85"/>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C87"/>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96822"/>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spellingerror">
    <w:name w:val="spellingerror"/>
    <w:basedOn w:val="DefaultParagraphFont"/>
    <w:rsid w:val="00484F05"/>
  </w:style>
  <w:style w:type="character" w:customStyle="1" w:styleId="normaltextrun1">
    <w:name w:val="normaltextrun1"/>
    <w:basedOn w:val="DefaultParagraphFont"/>
    <w:rsid w:val="00484F05"/>
  </w:style>
  <w:style w:type="character" w:customStyle="1" w:styleId="contextualspellingandgrammarerror">
    <w:name w:val="contextualspellingandgrammarerror"/>
    <w:basedOn w:val="DefaultParagraphFont"/>
    <w:rsid w:val="003C6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3292037">
      <w:bodyDiv w:val="1"/>
      <w:marLeft w:val="0"/>
      <w:marRight w:val="0"/>
      <w:marTop w:val="0"/>
      <w:marBottom w:val="0"/>
      <w:divBdr>
        <w:top w:val="none" w:sz="0" w:space="0" w:color="auto"/>
        <w:left w:val="none" w:sz="0" w:space="0" w:color="auto"/>
        <w:bottom w:val="none" w:sz="0" w:space="0" w:color="auto"/>
        <w:right w:val="none" w:sz="0" w:space="0" w:color="auto"/>
      </w:divBdr>
      <w:divsChild>
        <w:div w:id="1814521386">
          <w:marLeft w:val="0"/>
          <w:marRight w:val="0"/>
          <w:marTop w:val="0"/>
          <w:marBottom w:val="0"/>
          <w:divBdr>
            <w:top w:val="none" w:sz="0" w:space="0" w:color="auto"/>
            <w:left w:val="none" w:sz="0" w:space="0" w:color="auto"/>
            <w:bottom w:val="none" w:sz="0" w:space="0" w:color="auto"/>
            <w:right w:val="none" w:sz="0" w:space="0" w:color="auto"/>
          </w:divBdr>
          <w:divsChild>
            <w:div w:id="1990161349">
              <w:marLeft w:val="0"/>
              <w:marRight w:val="0"/>
              <w:marTop w:val="0"/>
              <w:marBottom w:val="0"/>
              <w:divBdr>
                <w:top w:val="none" w:sz="0" w:space="0" w:color="auto"/>
                <w:left w:val="none" w:sz="0" w:space="0" w:color="auto"/>
                <w:bottom w:val="none" w:sz="0" w:space="0" w:color="auto"/>
                <w:right w:val="none" w:sz="0" w:space="0" w:color="auto"/>
              </w:divBdr>
              <w:divsChild>
                <w:div w:id="1613434994">
                  <w:marLeft w:val="0"/>
                  <w:marRight w:val="0"/>
                  <w:marTop w:val="0"/>
                  <w:marBottom w:val="0"/>
                  <w:divBdr>
                    <w:top w:val="none" w:sz="0" w:space="0" w:color="auto"/>
                    <w:left w:val="none" w:sz="0" w:space="0" w:color="auto"/>
                    <w:bottom w:val="none" w:sz="0" w:space="0" w:color="auto"/>
                    <w:right w:val="none" w:sz="0" w:space="0" w:color="auto"/>
                  </w:divBdr>
                  <w:divsChild>
                    <w:div w:id="1494950637">
                      <w:marLeft w:val="0"/>
                      <w:marRight w:val="0"/>
                      <w:marTop w:val="0"/>
                      <w:marBottom w:val="0"/>
                      <w:divBdr>
                        <w:top w:val="none" w:sz="0" w:space="0" w:color="auto"/>
                        <w:left w:val="none" w:sz="0" w:space="0" w:color="auto"/>
                        <w:bottom w:val="none" w:sz="0" w:space="0" w:color="auto"/>
                        <w:right w:val="none" w:sz="0" w:space="0" w:color="auto"/>
                      </w:divBdr>
                      <w:divsChild>
                        <w:div w:id="811412338">
                          <w:marLeft w:val="0"/>
                          <w:marRight w:val="0"/>
                          <w:marTop w:val="0"/>
                          <w:marBottom w:val="0"/>
                          <w:divBdr>
                            <w:top w:val="none" w:sz="0" w:space="0" w:color="auto"/>
                            <w:left w:val="none" w:sz="0" w:space="0" w:color="auto"/>
                            <w:bottom w:val="none" w:sz="0" w:space="0" w:color="auto"/>
                            <w:right w:val="none" w:sz="0" w:space="0" w:color="auto"/>
                          </w:divBdr>
                          <w:divsChild>
                            <w:div w:id="1827092815">
                              <w:marLeft w:val="0"/>
                              <w:marRight w:val="0"/>
                              <w:marTop w:val="0"/>
                              <w:marBottom w:val="0"/>
                              <w:divBdr>
                                <w:top w:val="none" w:sz="0" w:space="0" w:color="auto"/>
                                <w:left w:val="none" w:sz="0" w:space="0" w:color="auto"/>
                                <w:bottom w:val="none" w:sz="0" w:space="0" w:color="auto"/>
                                <w:right w:val="none" w:sz="0" w:space="0" w:color="auto"/>
                              </w:divBdr>
                              <w:divsChild>
                                <w:div w:id="958531821">
                                  <w:marLeft w:val="0"/>
                                  <w:marRight w:val="0"/>
                                  <w:marTop w:val="0"/>
                                  <w:marBottom w:val="0"/>
                                  <w:divBdr>
                                    <w:top w:val="none" w:sz="0" w:space="0" w:color="auto"/>
                                    <w:left w:val="none" w:sz="0" w:space="0" w:color="auto"/>
                                    <w:bottom w:val="none" w:sz="0" w:space="0" w:color="auto"/>
                                    <w:right w:val="none" w:sz="0" w:space="0" w:color="auto"/>
                                  </w:divBdr>
                                  <w:divsChild>
                                    <w:div w:id="1806658199">
                                      <w:marLeft w:val="0"/>
                                      <w:marRight w:val="0"/>
                                      <w:marTop w:val="0"/>
                                      <w:marBottom w:val="0"/>
                                      <w:divBdr>
                                        <w:top w:val="none" w:sz="0" w:space="0" w:color="auto"/>
                                        <w:left w:val="none" w:sz="0" w:space="0" w:color="auto"/>
                                        <w:bottom w:val="none" w:sz="0" w:space="0" w:color="auto"/>
                                        <w:right w:val="none" w:sz="0" w:space="0" w:color="auto"/>
                                      </w:divBdr>
                                      <w:divsChild>
                                        <w:div w:id="837308307">
                                          <w:marLeft w:val="0"/>
                                          <w:marRight w:val="0"/>
                                          <w:marTop w:val="0"/>
                                          <w:marBottom w:val="0"/>
                                          <w:divBdr>
                                            <w:top w:val="none" w:sz="0" w:space="0" w:color="auto"/>
                                            <w:left w:val="none" w:sz="0" w:space="0" w:color="auto"/>
                                            <w:bottom w:val="none" w:sz="0" w:space="0" w:color="auto"/>
                                            <w:right w:val="none" w:sz="0" w:space="0" w:color="auto"/>
                                          </w:divBdr>
                                          <w:divsChild>
                                            <w:div w:id="1193377172">
                                              <w:marLeft w:val="0"/>
                                              <w:marRight w:val="0"/>
                                              <w:marTop w:val="0"/>
                                              <w:marBottom w:val="0"/>
                                              <w:divBdr>
                                                <w:top w:val="none" w:sz="0" w:space="0" w:color="auto"/>
                                                <w:left w:val="none" w:sz="0" w:space="0" w:color="auto"/>
                                                <w:bottom w:val="none" w:sz="0" w:space="0" w:color="auto"/>
                                                <w:right w:val="none" w:sz="0" w:space="0" w:color="auto"/>
                                              </w:divBdr>
                                              <w:divsChild>
                                                <w:div w:id="1675957895">
                                                  <w:marLeft w:val="0"/>
                                                  <w:marRight w:val="0"/>
                                                  <w:marTop w:val="0"/>
                                                  <w:marBottom w:val="0"/>
                                                  <w:divBdr>
                                                    <w:top w:val="none" w:sz="0" w:space="0" w:color="auto"/>
                                                    <w:left w:val="none" w:sz="0" w:space="0" w:color="auto"/>
                                                    <w:bottom w:val="none" w:sz="0" w:space="0" w:color="auto"/>
                                                    <w:right w:val="none" w:sz="0" w:space="0" w:color="auto"/>
                                                  </w:divBdr>
                                                  <w:divsChild>
                                                    <w:div w:id="1317031871">
                                                      <w:marLeft w:val="0"/>
                                                      <w:marRight w:val="0"/>
                                                      <w:marTop w:val="0"/>
                                                      <w:marBottom w:val="0"/>
                                                      <w:divBdr>
                                                        <w:top w:val="single" w:sz="6" w:space="0" w:color="ABABAB"/>
                                                        <w:left w:val="single" w:sz="6" w:space="0" w:color="ABABAB"/>
                                                        <w:bottom w:val="none" w:sz="0" w:space="0" w:color="auto"/>
                                                        <w:right w:val="single" w:sz="6" w:space="0" w:color="ABABAB"/>
                                                      </w:divBdr>
                                                      <w:divsChild>
                                                        <w:div w:id="326325853">
                                                          <w:marLeft w:val="0"/>
                                                          <w:marRight w:val="0"/>
                                                          <w:marTop w:val="0"/>
                                                          <w:marBottom w:val="0"/>
                                                          <w:divBdr>
                                                            <w:top w:val="none" w:sz="0" w:space="0" w:color="auto"/>
                                                            <w:left w:val="none" w:sz="0" w:space="0" w:color="auto"/>
                                                            <w:bottom w:val="none" w:sz="0" w:space="0" w:color="auto"/>
                                                            <w:right w:val="none" w:sz="0" w:space="0" w:color="auto"/>
                                                          </w:divBdr>
                                                          <w:divsChild>
                                                            <w:div w:id="1123117270">
                                                              <w:marLeft w:val="0"/>
                                                              <w:marRight w:val="0"/>
                                                              <w:marTop w:val="0"/>
                                                              <w:marBottom w:val="0"/>
                                                              <w:divBdr>
                                                                <w:top w:val="none" w:sz="0" w:space="0" w:color="auto"/>
                                                                <w:left w:val="none" w:sz="0" w:space="0" w:color="auto"/>
                                                                <w:bottom w:val="none" w:sz="0" w:space="0" w:color="auto"/>
                                                                <w:right w:val="none" w:sz="0" w:space="0" w:color="auto"/>
                                                              </w:divBdr>
                                                              <w:divsChild>
                                                                <w:div w:id="331489364">
                                                                  <w:marLeft w:val="0"/>
                                                                  <w:marRight w:val="0"/>
                                                                  <w:marTop w:val="0"/>
                                                                  <w:marBottom w:val="0"/>
                                                                  <w:divBdr>
                                                                    <w:top w:val="none" w:sz="0" w:space="0" w:color="auto"/>
                                                                    <w:left w:val="none" w:sz="0" w:space="0" w:color="auto"/>
                                                                    <w:bottom w:val="none" w:sz="0" w:space="0" w:color="auto"/>
                                                                    <w:right w:val="none" w:sz="0" w:space="0" w:color="auto"/>
                                                                  </w:divBdr>
                                                                  <w:divsChild>
                                                                    <w:div w:id="1021128881">
                                                                      <w:marLeft w:val="0"/>
                                                                      <w:marRight w:val="0"/>
                                                                      <w:marTop w:val="0"/>
                                                                      <w:marBottom w:val="0"/>
                                                                      <w:divBdr>
                                                                        <w:top w:val="none" w:sz="0" w:space="0" w:color="auto"/>
                                                                        <w:left w:val="none" w:sz="0" w:space="0" w:color="auto"/>
                                                                        <w:bottom w:val="none" w:sz="0" w:space="0" w:color="auto"/>
                                                                        <w:right w:val="none" w:sz="0" w:space="0" w:color="auto"/>
                                                                      </w:divBdr>
                                                                      <w:divsChild>
                                                                        <w:div w:id="1883789760">
                                                                          <w:marLeft w:val="0"/>
                                                                          <w:marRight w:val="0"/>
                                                                          <w:marTop w:val="0"/>
                                                                          <w:marBottom w:val="0"/>
                                                                          <w:divBdr>
                                                                            <w:top w:val="none" w:sz="0" w:space="0" w:color="auto"/>
                                                                            <w:left w:val="none" w:sz="0" w:space="0" w:color="auto"/>
                                                                            <w:bottom w:val="none" w:sz="0" w:space="0" w:color="auto"/>
                                                                            <w:right w:val="none" w:sz="0" w:space="0" w:color="auto"/>
                                                                          </w:divBdr>
                                                                          <w:divsChild>
                                                                            <w:div w:id="1724867470">
                                                                              <w:marLeft w:val="0"/>
                                                                              <w:marRight w:val="0"/>
                                                                              <w:marTop w:val="0"/>
                                                                              <w:marBottom w:val="0"/>
                                                                              <w:divBdr>
                                                                                <w:top w:val="none" w:sz="0" w:space="0" w:color="auto"/>
                                                                                <w:left w:val="none" w:sz="0" w:space="0" w:color="auto"/>
                                                                                <w:bottom w:val="none" w:sz="0" w:space="0" w:color="auto"/>
                                                                                <w:right w:val="none" w:sz="0" w:space="0" w:color="auto"/>
                                                                              </w:divBdr>
                                                                              <w:divsChild>
                                                                                <w:div w:id="245266321">
                                                                                  <w:marLeft w:val="0"/>
                                                                                  <w:marRight w:val="0"/>
                                                                                  <w:marTop w:val="0"/>
                                                                                  <w:marBottom w:val="0"/>
                                                                                  <w:divBdr>
                                                                                    <w:top w:val="none" w:sz="0" w:space="0" w:color="auto"/>
                                                                                    <w:left w:val="none" w:sz="0" w:space="0" w:color="auto"/>
                                                                                    <w:bottom w:val="none" w:sz="0" w:space="0" w:color="auto"/>
                                                                                    <w:right w:val="none" w:sz="0" w:space="0" w:color="auto"/>
                                                                                  </w:divBdr>
                                                                                  <w:divsChild>
                                                                                    <w:div w:id="1842430381">
                                                                                      <w:marLeft w:val="0"/>
                                                                                      <w:marRight w:val="0"/>
                                                                                      <w:marTop w:val="0"/>
                                                                                      <w:marBottom w:val="0"/>
                                                                                      <w:divBdr>
                                                                                        <w:top w:val="none" w:sz="0" w:space="0" w:color="auto"/>
                                                                                        <w:left w:val="none" w:sz="0" w:space="0" w:color="auto"/>
                                                                                        <w:bottom w:val="none" w:sz="0" w:space="0" w:color="auto"/>
                                                                                        <w:right w:val="none" w:sz="0" w:space="0" w:color="auto"/>
                                                                                      </w:divBdr>
                                                                                    </w:div>
                                                                                    <w:div w:id="1272325146">
                                                                                      <w:marLeft w:val="0"/>
                                                                                      <w:marRight w:val="0"/>
                                                                                      <w:marTop w:val="0"/>
                                                                                      <w:marBottom w:val="0"/>
                                                                                      <w:divBdr>
                                                                                        <w:top w:val="none" w:sz="0" w:space="0" w:color="auto"/>
                                                                                        <w:left w:val="none" w:sz="0" w:space="0" w:color="auto"/>
                                                                                        <w:bottom w:val="none" w:sz="0" w:space="0" w:color="auto"/>
                                                                                        <w:right w:val="none" w:sz="0" w:space="0" w:color="auto"/>
                                                                                      </w:divBdr>
                                                                                    </w:div>
                                                                                  </w:divsChild>
                                                                                </w:div>
                                                                                <w:div w:id="578177108">
                                                                                  <w:marLeft w:val="0"/>
                                                                                  <w:marRight w:val="0"/>
                                                                                  <w:marTop w:val="0"/>
                                                                                  <w:marBottom w:val="0"/>
                                                                                  <w:divBdr>
                                                                                    <w:top w:val="none" w:sz="0" w:space="0" w:color="auto"/>
                                                                                    <w:left w:val="none" w:sz="0" w:space="0" w:color="auto"/>
                                                                                    <w:bottom w:val="none" w:sz="0" w:space="0" w:color="auto"/>
                                                                                    <w:right w:val="none" w:sz="0" w:space="0" w:color="auto"/>
                                                                                  </w:divBdr>
                                                                                  <w:divsChild>
                                                                                    <w:div w:id="998994310">
                                                                                      <w:marLeft w:val="0"/>
                                                                                      <w:marRight w:val="0"/>
                                                                                      <w:marTop w:val="0"/>
                                                                                      <w:marBottom w:val="0"/>
                                                                                      <w:divBdr>
                                                                                        <w:top w:val="none" w:sz="0" w:space="0" w:color="auto"/>
                                                                                        <w:left w:val="none" w:sz="0" w:space="0" w:color="auto"/>
                                                                                        <w:bottom w:val="none" w:sz="0" w:space="0" w:color="auto"/>
                                                                                        <w:right w:val="none" w:sz="0" w:space="0" w:color="auto"/>
                                                                                      </w:divBdr>
                                                                                    </w:div>
                                                                                    <w:div w:id="1084834707">
                                                                                      <w:marLeft w:val="0"/>
                                                                                      <w:marRight w:val="0"/>
                                                                                      <w:marTop w:val="0"/>
                                                                                      <w:marBottom w:val="0"/>
                                                                                      <w:divBdr>
                                                                                        <w:top w:val="none" w:sz="0" w:space="0" w:color="auto"/>
                                                                                        <w:left w:val="none" w:sz="0" w:space="0" w:color="auto"/>
                                                                                        <w:bottom w:val="none" w:sz="0" w:space="0" w:color="auto"/>
                                                                                        <w:right w:val="none" w:sz="0" w:space="0" w:color="auto"/>
                                                                                      </w:divBdr>
                                                                                    </w:div>
                                                                                    <w:div w:id="199675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780424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5AIRPNAIUNRU-1830940522-4389</_dlc_DocId>
    <_dlc_DocIdUrl xmlns="71c5aaf6-e6ce-465b-b873-5148d2a4c105">
      <Url>https://nokia.sharepoint.com/sites/c5g/5gradio/_layouts/15/DocIdRedir.aspx?ID=5AIRPNAIUNRU-1830940522-4389</Url>
      <Description>5AIRPNAIUNRU-1830940522-4389</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95d2e41d-1f11-4347-bb1c-11d6a32975dd"/>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ebabf6ce-2443-438c-9946-ecc878e7654a"/>
    <ds:schemaRef ds:uri="71c5aaf6-e6ce-465b-b873-5148d2a4c105"/>
    <ds:schemaRef ds:uri="http://purl.org/dc/elements/1.1/"/>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A7DD96CF-0E24-4278-B4C3-2D859337B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4DF446E-CA11-4B15-B093-9A8E684E5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9</Pages>
  <Words>4855</Words>
  <Characters>27680</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2</cp:revision>
  <cp:lastPrinted>2016-06-20T11:35:00Z</cp:lastPrinted>
  <dcterms:created xsi:type="dcterms:W3CDTF">2018-11-02T20:03:00Z</dcterms:created>
  <dcterms:modified xsi:type="dcterms:W3CDTF">2018-11-02T20:03:00Z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f2269ec1-3d57-446c-9c18-cbcb0fecf858</vt:lpwstr>
  </property>
</Properties>
</file>